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FE72" w14:textId="77777777" w:rsidR="00BA3C2A" w:rsidRPr="00A92ABB" w:rsidRDefault="00D53C97">
      <w:pPr>
        <w:widowControl/>
        <w:shd w:val="clear" w:color="auto" w:fill="FFFFFF"/>
        <w:suppressAutoHyphens/>
        <w:overflowPunct w:val="0"/>
        <w:adjustRightInd w:val="0"/>
        <w:snapToGrid w:val="0"/>
        <w:spacing w:line="560" w:lineRule="exact"/>
        <w:rPr>
          <w:rFonts w:ascii="仿宋_GB2312" w:eastAsia="仿宋_GB2312"/>
          <w:color w:val="000000" w:themeColor="text1"/>
          <w:kern w:val="0"/>
          <w:sz w:val="32"/>
          <w:szCs w:val="32"/>
        </w:rPr>
      </w:pPr>
      <w:bookmarkStart w:id="0" w:name="_GoBack"/>
      <w:bookmarkEnd w:id="0"/>
      <w:r w:rsidRPr="00A92ABB">
        <w:rPr>
          <w:rFonts w:ascii="仿宋_GB2312" w:eastAsia="仿宋_GB2312" w:hint="eastAsia"/>
          <w:color w:val="000000" w:themeColor="text1"/>
          <w:kern w:val="0"/>
          <w:sz w:val="32"/>
          <w:szCs w:val="32"/>
        </w:rPr>
        <w:t>附件1</w:t>
      </w:r>
    </w:p>
    <w:p w14:paraId="60FF3FE2" w14:textId="77777777" w:rsidR="006F1187" w:rsidRPr="00A92ABB" w:rsidRDefault="006F1187">
      <w:pPr>
        <w:widowControl/>
        <w:shd w:val="clear" w:color="auto" w:fill="FFFFFF"/>
        <w:suppressAutoHyphens/>
        <w:overflowPunct w:val="0"/>
        <w:adjustRightInd w:val="0"/>
        <w:snapToGrid w:val="0"/>
        <w:spacing w:line="560" w:lineRule="exact"/>
        <w:rPr>
          <w:rFonts w:ascii="仿宋_GB2312" w:eastAsia="仿宋_GB2312"/>
          <w:color w:val="000000" w:themeColor="text1"/>
          <w:kern w:val="0"/>
          <w:sz w:val="32"/>
          <w:szCs w:val="32"/>
        </w:rPr>
      </w:pPr>
    </w:p>
    <w:p w14:paraId="212F212D" w14:textId="22CA0644" w:rsidR="00BA3C2A" w:rsidRPr="00A92ABB" w:rsidRDefault="00D53C97">
      <w:pPr>
        <w:widowControl/>
        <w:shd w:val="clear" w:color="auto" w:fill="FFFFFF"/>
        <w:suppressAutoHyphens/>
        <w:overflowPunct w:val="0"/>
        <w:adjustRightInd w:val="0"/>
        <w:snapToGrid w:val="0"/>
        <w:spacing w:line="560" w:lineRule="exact"/>
        <w:jc w:val="center"/>
        <w:rPr>
          <w:rFonts w:ascii="仿宋_GB2312" w:eastAsia="仿宋_GB2312"/>
          <w:b/>
          <w:color w:val="000000" w:themeColor="text1"/>
          <w:kern w:val="0"/>
          <w:sz w:val="36"/>
          <w:szCs w:val="36"/>
        </w:rPr>
      </w:pPr>
      <w:r w:rsidRPr="00A92ABB">
        <w:rPr>
          <w:rFonts w:ascii="仿宋_GB2312" w:eastAsia="仿宋_GB2312" w:hint="eastAsia"/>
          <w:b/>
          <w:color w:val="000000" w:themeColor="text1"/>
          <w:kern w:val="0"/>
          <w:sz w:val="36"/>
          <w:szCs w:val="36"/>
        </w:rPr>
        <w:t>2</w:t>
      </w:r>
      <w:r w:rsidR="00AD4948" w:rsidRPr="00A92ABB">
        <w:rPr>
          <w:rFonts w:ascii="仿宋_GB2312" w:eastAsia="仿宋_GB2312" w:hint="eastAsia"/>
          <w:b/>
          <w:color w:val="000000" w:themeColor="text1"/>
          <w:kern w:val="0"/>
          <w:sz w:val="36"/>
          <w:szCs w:val="36"/>
        </w:rPr>
        <w:t>020</w:t>
      </w:r>
      <w:r w:rsidRPr="00A92ABB">
        <w:rPr>
          <w:rFonts w:ascii="仿宋_GB2312" w:eastAsia="仿宋_GB2312" w:hint="eastAsia"/>
          <w:b/>
          <w:color w:val="000000" w:themeColor="text1"/>
          <w:kern w:val="0"/>
          <w:sz w:val="36"/>
          <w:szCs w:val="36"/>
        </w:rPr>
        <w:t>年本科教学质量工程类项目申报指南</w:t>
      </w:r>
    </w:p>
    <w:p w14:paraId="281872F2" w14:textId="77777777" w:rsidR="00BA3C2A" w:rsidRPr="00A92ABB" w:rsidRDefault="00BA3C2A">
      <w:pPr>
        <w:widowControl/>
        <w:shd w:val="clear" w:color="auto" w:fill="FFFFFF"/>
        <w:suppressAutoHyphens/>
        <w:overflowPunct w:val="0"/>
        <w:adjustRightInd w:val="0"/>
        <w:snapToGrid w:val="0"/>
        <w:spacing w:line="560" w:lineRule="exact"/>
        <w:rPr>
          <w:rFonts w:ascii="仿宋_GB2312" w:eastAsia="仿宋_GB2312"/>
          <w:color w:val="000000" w:themeColor="text1"/>
          <w:kern w:val="0"/>
          <w:sz w:val="32"/>
          <w:szCs w:val="32"/>
        </w:rPr>
      </w:pPr>
    </w:p>
    <w:p w14:paraId="4CFE7F36" w14:textId="6A5BF126" w:rsidR="00BA3C2A" w:rsidRPr="00A92ABB" w:rsidRDefault="00D53C97">
      <w:pPr>
        <w:shd w:val="clear" w:color="auto" w:fill="FFFFFF"/>
        <w:adjustRightInd w:val="0"/>
        <w:snapToGrid w:val="0"/>
        <w:spacing w:line="560" w:lineRule="exact"/>
        <w:ind w:firstLine="640"/>
        <w:rPr>
          <w:rFonts w:ascii="仿宋_GB2312" w:eastAsia="仿宋_GB2312" w:hAnsi="微软雅黑" w:cs="Arial"/>
          <w:color w:val="000000" w:themeColor="text1"/>
          <w:sz w:val="32"/>
          <w:szCs w:val="32"/>
        </w:rPr>
      </w:pPr>
      <w:r w:rsidRPr="00A92ABB">
        <w:rPr>
          <w:rFonts w:ascii="仿宋_GB2312" w:eastAsia="仿宋_GB2312" w:hint="eastAsia"/>
          <w:color w:val="000000" w:themeColor="text1"/>
          <w:sz w:val="32"/>
          <w:szCs w:val="32"/>
        </w:rPr>
        <w:t>根据立项、管理、验收方式的不同，</w:t>
      </w:r>
      <w:r w:rsidRPr="00A92ABB">
        <w:rPr>
          <w:rFonts w:ascii="仿宋_GB2312" w:eastAsia="仿宋_GB2312" w:hint="eastAsia"/>
          <w:b/>
          <w:color w:val="000000" w:themeColor="text1"/>
          <w:sz w:val="32"/>
          <w:szCs w:val="32"/>
        </w:rPr>
        <w:t>分为：学院自主立项项目及校级立项项目两个类型</w:t>
      </w:r>
      <w:r w:rsidRPr="00A92ABB">
        <w:rPr>
          <w:rFonts w:ascii="仿宋_GB2312" w:eastAsia="仿宋_GB2312" w:hint="eastAsia"/>
          <w:color w:val="000000" w:themeColor="text1"/>
          <w:sz w:val="32"/>
          <w:szCs w:val="32"/>
        </w:rPr>
        <w:t>，其中</w:t>
      </w:r>
      <w:r w:rsidR="00FD3050" w:rsidRPr="00A92ABB">
        <w:rPr>
          <w:rFonts w:ascii="仿宋_GB2312" w:eastAsia="仿宋_GB2312" w:hint="eastAsia"/>
          <w:color w:val="000000" w:themeColor="text1"/>
          <w:sz w:val="32"/>
          <w:szCs w:val="32"/>
        </w:rPr>
        <w:t>课程建设</w:t>
      </w:r>
      <w:r w:rsidR="00FD3050" w:rsidRPr="00A92ABB">
        <w:rPr>
          <w:rFonts w:ascii="仿宋_GB2312" w:eastAsia="仿宋_GB2312"/>
          <w:color w:val="000000" w:themeColor="text1"/>
          <w:sz w:val="32"/>
          <w:szCs w:val="32"/>
        </w:rPr>
        <w:t>项目</w:t>
      </w:r>
      <w:r w:rsidRPr="00A92ABB">
        <w:rPr>
          <w:rFonts w:ascii="仿宋_GB2312" w:eastAsia="仿宋_GB2312" w:hint="eastAsia"/>
          <w:color w:val="000000" w:themeColor="text1"/>
          <w:sz w:val="32"/>
          <w:szCs w:val="32"/>
        </w:rPr>
        <w:t>、教材建设项目、教学团队建设项目、人才培养模式创新试验区建设项目、优秀本科生境外交流项目、本科教学改革研究项目等</w:t>
      </w:r>
      <w:r w:rsidR="00FD3050" w:rsidRPr="00A92ABB">
        <w:rPr>
          <w:rFonts w:ascii="仿宋_GB2312" w:eastAsia="仿宋_GB2312"/>
          <w:color w:val="000000" w:themeColor="text1"/>
          <w:sz w:val="32"/>
          <w:szCs w:val="32"/>
        </w:rPr>
        <w:t>6</w:t>
      </w:r>
      <w:r w:rsidRPr="00A92ABB">
        <w:rPr>
          <w:rFonts w:ascii="仿宋_GB2312" w:eastAsia="仿宋_GB2312" w:hint="eastAsia"/>
          <w:color w:val="000000" w:themeColor="text1"/>
          <w:sz w:val="32"/>
          <w:szCs w:val="32"/>
        </w:rPr>
        <w:t>类项目为院系自主立项项目；</w:t>
      </w:r>
      <w:r w:rsidRPr="00A92ABB">
        <w:rPr>
          <w:rFonts w:ascii="仿宋_GB2312" w:eastAsia="仿宋_GB2312" w:hint="eastAsia"/>
          <w:b/>
          <w:color w:val="000000" w:themeColor="text1"/>
          <w:sz w:val="32"/>
          <w:szCs w:val="32"/>
        </w:rPr>
        <w:t>虚拟仿真实验教学中心培育项目、本科实习教学基地建设项目等</w:t>
      </w:r>
      <w:r w:rsidR="00AD4948" w:rsidRPr="00A92ABB">
        <w:rPr>
          <w:rFonts w:ascii="仿宋_GB2312" w:eastAsia="仿宋_GB2312" w:hint="eastAsia"/>
          <w:b/>
          <w:color w:val="000000" w:themeColor="text1"/>
          <w:sz w:val="32"/>
          <w:szCs w:val="32"/>
        </w:rPr>
        <w:t>2</w:t>
      </w:r>
      <w:r w:rsidRPr="00A92ABB">
        <w:rPr>
          <w:rFonts w:ascii="仿宋_GB2312" w:eastAsia="仿宋_GB2312" w:hint="eastAsia"/>
          <w:b/>
          <w:color w:val="000000" w:themeColor="text1"/>
          <w:sz w:val="32"/>
          <w:szCs w:val="32"/>
        </w:rPr>
        <w:t>类为学校立项项目</w:t>
      </w:r>
      <w:r w:rsidR="0077002D" w:rsidRPr="00A92ABB">
        <w:rPr>
          <w:rFonts w:ascii="仿宋_GB2312" w:eastAsia="仿宋_GB2312" w:hint="eastAsia"/>
          <w:b/>
          <w:color w:val="000000" w:themeColor="text1"/>
          <w:sz w:val="32"/>
          <w:szCs w:val="32"/>
        </w:rPr>
        <w:t>，将另行通知</w:t>
      </w:r>
      <w:r w:rsidRPr="00A92ABB">
        <w:rPr>
          <w:rFonts w:ascii="仿宋_GB2312" w:eastAsia="仿宋_GB2312" w:hAnsi="微软雅黑" w:cs="Arial" w:hint="eastAsia"/>
          <w:b/>
          <w:color w:val="000000" w:themeColor="text1"/>
          <w:sz w:val="32"/>
          <w:szCs w:val="32"/>
        </w:rPr>
        <w:t>。</w:t>
      </w:r>
      <w:r w:rsidR="007D0C74" w:rsidRPr="00A92ABB">
        <w:rPr>
          <w:rFonts w:ascii="仿宋_GB2312" w:eastAsia="仿宋_GB2312" w:hAnsi="微软雅黑" w:cs="Arial" w:hint="eastAsia"/>
          <w:color w:val="000000" w:themeColor="text1"/>
          <w:sz w:val="32"/>
          <w:szCs w:val="32"/>
        </w:rPr>
        <w:t>各单位应自主规划，统筹实施，优化项目建设布局，提高项目建设质量。</w:t>
      </w:r>
    </w:p>
    <w:p w14:paraId="0DB885F8" w14:textId="77777777" w:rsidR="00864498" w:rsidRPr="00A92ABB" w:rsidRDefault="00864498" w:rsidP="00864498">
      <w:pPr>
        <w:shd w:val="clear" w:color="auto" w:fill="FFFFFF"/>
        <w:wordWrap w:val="0"/>
        <w:adjustRightInd w:val="0"/>
        <w:snapToGrid w:val="0"/>
        <w:spacing w:line="560" w:lineRule="exact"/>
        <w:ind w:firstLine="641"/>
        <w:rPr>
          <w:rFonts w:ascii="仿宋_GB2312" w:eastAsia="仿宋_GB2312" w:hAnsi="微软雅黑" w:cs="Arial"/>
          <w:color w:val="000000" w:themeColor="text1"/>
          <w:sz w:val="32"/>
          <w:szCs w:val="32"/>
        </w:rPr>
      </w:pPr>
      <w:r w:rsidRPr="00A92ABB">
        <w:rPr>
          <w:rFonts w:ascii="仿宋_GB2312" w:eastAsia="仿宋_GB2312" w:hAnsi="微软雅黑" w:cs="Arial" w:hint="eastAsia"/>
          <w:color w:val="000000" w:themeColor="text1"/>
          <w:sz w:val="32"/>
          <w:szCs w:val="32"/>
        </w:rPr>
        <w:t>各单位</w:t>
      </w:r>
      <w:r w:rsidRPr="00A92ABB">
        <w:rPr>
          <w:rFonts w:ascii="仿宋_GB2312" w:eastAsia="仿宋_GB2312" w:hAnsi="微软雅黑" w:cs="Arial"/>
          <w:color w:val="000000" w:themeColor="text1"/>
          <w:sz w:val="32"/>
          <w:szCs w:val="32"/>
        </w:rPr>
        <w:t>组织项目申报时</w:t>
      </w:r>
      <w:r w:rsidRPr="00A92ABB">
        <w:rPr>
          <w:rFonts w:ascii="仿宋_GB2312" w:eastAsia="仿宋_GB2312" w:hAnsi="微软雅黑" w:cs="Arial" w:hint="eastAsia"/>
          <w:color w:val="000000" w:themeColor="text1"/>
          <w:sz w:val="32"/>
          <w:szCs w:val="32"/>
        </w:rPr>
        <w:t>使用</w:t>
      </w:r>
      <w:r w:rsidRPr="00A92ABB">
        <w:rPr>
          <w:rFonts w:ascii="仿宋_GB2312" w:eastAsia="仿宋_GB2312" w:hAnsi="微软雅黑" w:cs="Arial"/>
          <w:color w:val="000000" w:themeColor="text1"/>
          <w:sz w:val="32"/>
          <w:szCs w:val="32"/>
        </w:rPr>
        <w:t>的项目申报书格式</w:t>
      </w:r>
      <w:r w:rsidRPr="00A92ABB">
        <w:rPr>
          <w:rFonts w:ascii="仿宋_GB2312" w:eastAsia="仿宋_GB2312" w:hAnsi="微软雅黑" w:cs="Arial" w:hint="eastAsia"/>
          <w:color w:val="000000" w:themeColor="text1"/>
          <w:sz w:val="32"/>
          <w:szCs w:val="32"/>
        </w:rPr>
        <w:t>由各单位自主设计或以2017年度申报质量工</w:t>
      </w:r>
      <w:r w:rsidRPr="00A92ABB">
        <w:rPr>
          <w:rFonts w:ascii="仿宋_GB2312" w:eastAsia="仿宋_GB2312" w:hAnsi="微软雅黑" w:cs="Arial"/>
          <w:color w:val="000000" w:themeColor="text1"/>
          <w:sz w:val="32"/>
          <w:szCs w:val="32"/>
        </w:rPr>
        <w:t>程类项目时使用的同类型申报书</w:t>
      </w:r>
      <w:r w:rsidRPr="00A92ABB">
        <w:rPr>
          <w:rFonts w:ascii="仿宋_GB2312" w:eastAsia="仿宋_GB2312" w:hAnsi="微软雅黑" w:cs="Arial" w:hint="eastAsia"/>
          <w:color w:val="000000" w:themeColor="text1"/>
          <w:sz w:val="32"/>
          <w:szCs w:val="32"/>
        </w:rPr>
        <w:t>格式来</w:t>
      </w:r>
      <w:r w:rsidRPr="00A92ABB">
        <w:rPr>
          <w:rFonts w:ascii="仿宋_GB2312" w:eastAsia="仿宋_GB2312" w:hAnsi="微软雅黑" w:cs="Arial"/>
          <w:color w:val="000000" w:themeColor="text1"/>
          <w:sz w:val="32"/>
          <w:szCs w:val="32"/>
        </w:rPr>
        <w:t>修订</w:t>
      </w:r>
      <w:r w:rsidRPr="00A92ABB">
        <w:rPr>
          <w:rFonts w:ascii="仿宋_GB2312" w:eastAsia="仿宋_GB2312" w:hAnsi="微软雅黑" w:cs="Arial" w:hint="eastAsia"/>
          <w:color w:val="000000" w:themeColor="text1"/>
          <w:sz w:val="32"/>
          <w:szCs w:val="32"/>
        </w:rPr>
        <w:t>（</w:t>
      </w:r>
      <w:r w:rsidRPr="00A92ABB">
        <w:rPr>
          <w:rFonts w:ascii="仿宋_GB2312" w:eastAsia="仿宋_GB2312" w:hAnsi="微软雅黑" w:cs="Arial"/>
          <w:color w:val="000000" w:themeColor="text1"/>
          <w:sz w:val="32"/>
          <w:szCs w:val="32"/>
        </w:rPr>
        <w:t>从</w:t>
      </w:r>
      <w:r w:rsidRPr="00A92ABB">
        <w:rPr>
          <w:rFonts w:ascii="仿宋_GB2312" w:eastAsia="仿宋_GB2312" w:hAnsi="微软雅黑" w:cs="Arial" w:hint="eastAsia"/>
          <w:color w:val="000000" w:themeColor="text1"/>
          <w:sz w:val="32"/>
          <w:szCs w:val="32"/>
        </w:rPr>
        <w:t>教</w:t>
      </w:r>
      <w:r w:rsidRPr="00A92ABB">
        <w:rPr>
          <w:rFonts w:ascii="仿宋_GB2312" w:eastAsia="仿宋_GB2312" w:hAnsi="微软雅黑" w:cs="Arial"/>
          <w:color w:val="000000" w:themeColor="text1"/>
          <w:sz w:val="32"/>
          <w:szCs w:val="32"/>
        </w:rPr>
        <w:t>务部网</w:t>
      </w:r>
      <w:r w:rsidRPr="00A92ABB">
        <w:rPr>
          <w:rFonts w:ascii="仿宋_GB2312" w:eastAsia="仿宋_GB2312" w:hAnsi="微软雅黑" w:cs="Arial" w:hint="eastAsia"/>
          <w:color w:val="000000" w:themeColor="text1"/>
          <w:sz w:val="32"/>
          <w:szCs w:val="32"/>
        </w:rPr>
        <w:t>站链接</w:t>
      </w:r>
      <w:r w:rsidRPr="00A92ABB">
        <w:rPr>
          <w:rFonts w:ascii="仿宋_GB2312" w:eastAsia="仿宋_GB2312" w:hAnsi="微软雅黑" w:cs="Arial"/>
          <w:color w:val="000000" w:themeColor="text1"/>
          <w:sz w:val="32"/>
          <w:szCs w:val="32"/>
        </w:rPr>
        <w:t>：</w:t>
      </w:r>
      <w:hyperlink r:id="rId8" w:history="1">
        <w:r w:rsidRPr="00A92ABB">
          <w:rPr>
            <w:rFonts w:ascii="仿宋_GB2312" w:eastAsia="仿宋_GB2312" w:hAnsi="微软雅黑" w:cs="Arial"/>
            <w:color w:val="000000" w:themeColor="text1"/>
            <w:sz w:val="32"/>
            <w:szCs w:val="32"/>
          </w:rPr>
          <w:t>http://jwb.sysu.edu.cn/content/510</w:t>
        </w:r>
      </w:hyperlink>
      <w:r w:rsidRPr="00A92ABB">
        <w:rPr>
          <w:rFonts w:ascii="仿宋_GB2312" w:eastAsia="仿宋_GB2312" w:hAnsi="微软雅黑" w:cs="Arial" w:hint="eastAsia"/>
          <w:color w:val="000000" w:themeColor="text1"/>
          <w:sz w:val="32"/>
          <w:szCs w:val="32"/>
        </w:rPr>
        <w:t>，</w:t>
      </w:r>
      <w:r w:rsidRPr="00A92ABB">
        <w:rPr>
          <w:rFonts w:ascii="仿宋_GB2312" w:eastAsia="仿宋_GB2312" w:hAnsi="微软雅黑" w:cs="Arial"/>
          <w:color w:val="000000" w:themeColor="text1"/>
          <w:sz w:val="32"/>
          <w:szCs w:val="32"/>
        </w:rPr>
        <w:t>下载</w:t>
      </w:r>
      <w:r w:rsidRPr="00A92ABB">
        <w:rPr>
          <w:rFonts w:ascii="仿宋_GB2312" w:eastAsia="仿宋_GB2312" w:hAnsi="微软雅黑" w:cs="Arial" w:hint="eastAsia"/>
          <w:color w:val="000000" w:themeColor="text1"/>
          <w:sz w:val="32"/>
          <w:szCs w:val="32"/>
        </w:rPr>
        <w:t>相应</w:t>
      </w:r>
      <w:r w:rsidRPr="00A92ABB">
        <w:rPr>
          <w:rFonts w:ascii="仿宋_GB2312" w:eastAsia="仿宋_GB2312" w:hAnsi="微软雅黑" w:cs="Arial"/>
          <w:color w:val="000000" w:themeColor="text1"/>
          <w:sz w:val="32"/>
          <w:szCs w:val="32"/>
        </w:rPr>
        <w:t>附件</w:t>
      </w:r>
      <w:r w:rsidRPr="00A92ABB">
        <w:rPr>
          <w:rFonts w:ascii="仿宋_GB2312" w:eastAsia="仿宋_GB2312" w:hAnsi="微软雅黑" w:cs="Arial" w:hint="eastAsia"/>
          <w:color w:val="000000" w:themeColor="text1"/>
          <w:sz w:val="32"/>
          <w:szCs w:val="32"/>
        </w:rPr>
        <w:t>）。</w:t>
      </w:r>
    </w:p>
    <w:p w14:paraId="34A47AC9" w14:textId="77777777" w:rsidR="00BF747E" w:rsidRPr="00A92ABB" w:rsidRDefault="00BF747E" w:rsidP="00295BE1">
      <w:pPr>
        <w:shd w:val="clear" w:color="auto" w:fill="FFFFFF"/>
        <w:wordWrap w:val="0"/>
        <w:adjustRightInd w:val="0"/>
        <w:snapToGrid w:val="0"/>
        <w:spacing w:line="560" w:lineRule="exact"/>
        <w:ind w:firstLine="641"/>
        <w:rPr>
          <w:rFonts w:ascii="仿宋_GB2312" w:eastAsia="仿宋_GB2312" w:hAnsi="微软雅黑" w:cs="Arial"/>
          <w:color w:val="000000" w:themeColor="text1"/>
          <w:sz w:val="32"/>
          <w:szCs w:val="32"/>
        </w:rPr>
      </w:pPr>
    </w:p>
    <w:p w14:paraId="294BF342" w14:textId="77777777" w:rsidR="00BA3C2A" w:rsidRPr="00A92ABB" w:rsidRDefault="00D53C97">
      <w:pPr>
        <w:pStyle w:val="a9"/>
        <w:spacing w:line="560" w:lineRule="exact"/>
        <w:jc w:val="both"/>
        <w:rPr>
          <w:rFonts w:ascii="仿宋_GB2312" w:eastAsia="仿宋_GB2312" w:hAnsi="黑体" w:cs="Arial"/>
          <w:b/>
          <w:color w:val="000000" w:themeColor="text1"/>
          <w:sz w:val="32"/>
          <w:szCs w:val="32"/>
        </w:rPr>
      </w:pPr>
      <w:r w:rsidRPr="00A92ABB">
        <w:rPr>
          <w:rFonts w:ascii="仿宋_GB2312" w:eastAsia="仿宋_GB2312" w:hAnsi="黑体" w:cs="Arial" w:hint="eastAsia"/>
          <w:b/>
          <w:color w:val="000000" w:themeColor="text1"/>
          <w:sz w:val="32"/>
          <w:szCs w:val="32"/>
        </w:rPr>
        <w:t>一、学院自主立项项目</w:t>
      </w:r>
    </w:p>
    <w:p w14:paraId="5B133213" w14:textId="7920035A" w:rsidR="00BF747E" w:rsidRPr="00A92ABB" w:rsidRDefault="00D53C97" w:rsidP="00BF747E">
      <w:pPr>
        <w:widowControl/>
        <w:spacing w:line="560" w:lineRule="exact"/>
        <w:rPr>
          <w:rFonts w:ascii="仿宋_GB2312" w:eastAsia="仿宋_GB2312" w:hAnsi="微软雅黑"/>
          <w:color w:val="000000" w:themeColor="text1"/>
          <w:sz w:val="32"/>
          <w:szCs w:val="32"/>
          <w:shd w:val="clear" w:color="auto" w:fill="FFFFFF"/>
        </w:rPr>
      </w:pPr>
      <w:r w:rsidRPr="00A92ABB">
        <w:rPr>
          <w:rFonts w:ascii="仿宋_GB2312" w:eastAsia="仿宋_GB2312" w:hint="eastAsia"/>
          <w:b/>
          <w:color w:val="000000" w:themeColor="text1"/>
          <w:kern w:val="0"/>
          <w:sz w:val="32"/>
          <w:szCs w:val="32"/>
        </w:rPr>
        <w:t>（一）</w:t>
      </w:r>
      <w:r w:rsidR="00BF747E" w:rsidRPr="00A92ABB">
        <w:rPr>
          <w:rFonts w:ascii="仿宋_GB2312" w:eastAsia="仿宋_GB2312" w:hint="eastAsia"/>
          <w:color w:val="000000" w:themeColor="text1"/>
          <w:sz w:val="32"/>
          <w:szCs w:val="32"/>
        </w:rPr>
        <w:t>课程建设</w:t>
      </w:r>
      <w:r w:rsidR="00BF747E" w:rsidRPr="00A92ABB">
        <w:rPr>
          <w:rFonts w:ascii="仿宋_GB2312" w:eastAsia="仿宋_GB2312"/>
          <w:color w:val="000000" w:themeColor="text1"/>
          <w:sz w:val="32"/>
          <w:szCs w:val="32"/>
        </w:rPr>
        <w:t>项目</w:t>
      </w:r>
      <w:r w:rsidR="00866BEB" w:rsidRPr="00A92ABB">
        <w:rPr>
          <w:rFonts w:ascii="仿宋_GB2312" w:eastAsia="仿宋_GB2312" w:hint="eastAsia"/>
          <w:color w:val="000000" w:themeColor="text1"/>
          <w:sz w:val="32"/>
          <w:szCs w:val="32"/>
        </w:rPr>
        <w:t>。</w:t>
      </w:r>
      <w:r w:rsidR="00866BEB" w:rsidRPr="00A92ABB">
        <w:rPr>
          <w:rFonts w:ascii="仿宋_GB2312" w:eastAsia="仿宋_GB2312" w:hAnsi="微软雅黑" w:hint="eastAsia"/>
          <w:color w:val="000000" w:themeColor="text1"/>
          <w:spacing w:val="15"/>
          <w:sz w:val="32"/>
          <w:szCs w:val="32"/>
          <w:shd w:val="clear" w:color="auto" w:fill="FFFFFF"/>
        </w:rPr>
        <w:t>旨在推进我校一流本科课程建设，</w:t>
      </w:r>
      <w:r w:rsidR="00866BEB" w:rsidRPr="00A92ABB">
        <w:rPr>
          <w:rFonts w:ascii="仿宋_GB2312" w:eastAsia="仿宋_GB2312" w:hAnsi="微软雅黑" w:hint="eastAsia"/>
          <w:color w:val="000000" w:themeColor="text1"/>
          <w:sz w:val="32"/>
          <w:szCs w:val="32"/>
          <w:shd w:val="clear" w:color="auto" w:fill="FFFFFF"/>
        </w:rPr>
        <w:t>逐步建立和完善课程体系，将按照不同课程类型分类建设，鼓励通过视频课程建设，传播科学技术前沿知识，利用信息化手段推动优质课程教学资源建设与共享，推动本科教学与信息化深度融合。</w:t>
      </w:r>
    </w:p>
    <w:p w14:paraId="67218136" w14:textId="77777777" w:rsidR="00A92ABB" w:rsidRDefault="00866BEB" w:rsidP="00866BEB">
      <w:pPr>
        <w:shd w:val="clear" w:color="auto" w:fill="FFFFFF"/>
        <w:adjustRightInd w:val="0"/>
        <w:snapToGrid w:val="0"/>
        <w:spacing w:line="540" w:lineRule="atLeast"/>
        <w:ind w:firstLine="640"/>
        <w:rPr>
          <w:rFonts w:ascii="仿宋_GB2312" w:eastAsia="仿宋_GB2312" w:cs="Calibri"/>
          <w:color w:val="000000" w:themeColor="text1"/>
          <w:sz w:val="32"/>
          <w:szCs w:val="32"/>
        </w:rPr>
      </w:pPr>
      <w:r w:rsidRPr="00A92ABB">
        <w:rPr>
          <w:rFonts w:ascii="仿宋_GB2312" w:eastAsia="仿宋_GB2312" w:hint="eastAsia"/>
          <w:b/>
          <w:color w:val="000000" w:themeColor="text1"/>
          <w:sz w:val="32"/>
          <w:szCs w:val="32"/>
        </w:rPr>
        <w:lastRenderedPageBreak/>
        <w:t>1.“</w:t>
      </w:r>
      <w:r w:rsidR="00D947FE" w:rsidRPr="00A92ABB">
        <w:rPr>
          <w:rFonts w:ascii="仿宋_GB2312" w:eastAsia="仿宋_GB2312" w:hint="eastAsia"/>
          <w:b/>
          <w:color w:val="000000" w:themeColor="text1"/>
          <w:sz w:val="32"/>
          <w:szCs w:val="32"/>
        </w:rPr>
        <w:t>四</w:t>
      </w:r>
      <w:r w:rsidRPr="00A92ABB">
        <w:rPr>
          <w:rFonts w:eastAsia="仿宋_GB2312" w:hint="eastAsia"/>
          <w:b/>
          <w:color w:val="000000" w:themeColor="text1"/>
          <w:sz w:val="32"/>
          <w:szCs w:val="32"/>
        </w:rPr>
        <w:t>类</w:t>
      </w:r>
      <w:r w:rsidRPr="00A92ABB">
        <w:rPr>
          <w:rFonts w:eastAsia="仿宋_GB2312"/>
          <w:b/>
          <w:color w:val="000000" w:themeColor="text1"/>
          <w:sz w:val="32"/>
          <w:szCs w:val="32"/>
        </w:rPr>
        <w:t>金课</w:t>
      </w:r>
      <w:r w:rsidRPr="00A92ABB">
        <w:rPr>
          <w:rFonts w:eastAsia="仿宋_GB2312"/>
          <w:b/>
          <w:color w:val="000000" w:themeColor="text1"/>
          <w:sz w:val="32"/>
          <w:szCs w:val="32"/>
        </w:rPr>
        <w:t>”</w:t>
      </w:r>
      <w:r w:rsidRPr="00A92ABB">
        <w:rPr>
          <w:rFonts w:eastAsia="仿宋_GB2312"/>
          <w:b/>
          <w:color w:val="000000" w:themeColor="text1"/>
          <w:sz w:val="32"/>
          <w:szCs w:val="32"/>
        </w:rPr>
        <w:t>建设项目。</w:t>
      </w:r>
    </w:p>
    <w:p w14:paraId="17AFD283" w14:textId="0B66F3B3" w:rsidR="00866BEB" w:rsidRPr="00A92ABB" w:rsidRDefault="00866BEB" w:rsidP="00866BEB">
      <w:pPr>
        <w:shd w:val="clear" w:color="auto" w:fill="FFFFFF"/>
        <w:adjustRightInd w:val="0"/>
        <w:snapToGrid w:val="0"/>
        <w:spacing w:line="540" w:lineRule="atLeast"/>
        <w:ind w:firstLine="640"/>
        <w:rPr>
          <w:rFonts w:ascii="仿宋_GB2312" w:eastAsia="仿宋_GB2312" w:cs="Calibri"/>
          <w:color w:val="000000" w:themeColor="text1"/>
          <w:sz w:val="32"/>
          <w:szCs w:val="32"/>
        </w:rPr>
      </w:pPr>
      <w:r w:rsidRPr="00A92ABB">
        <w:rPr>
          <w:rFonts w:ascii="仿宋_GB2312" w:eastAsia="仿宋_GB2312" w:cs="Calibri" w:hint="eastAsia"/>
          <w:color w:val="000000" w:themeColor="text1"/>
          <w:sz w:val="32"/>
          <w:szCs w:val="32"/>
        </w:rPr>
        <w:t>包括：</w:t>
      </w:r>
      <w:r w:rsidRPr="00A92ABB">
        <w:rPr>
          <w:rFonts w:ascii="仿宋_GB2312" w:eastAsia="仿宋_GB2312" w:cs="Calibri"/>
          <w:color w:val="000000" w:themeColor="text1"/>
          <w:sz w:val="32"/>
          <w:szCs w:val="32"/>
        </w:rPr>
        <w:t>线上一流课程</w:t>
      </w:r>
      <w:r w:rsidRPr="00A92ABB">
        <w:rPr>
          <w:rFonts w:ascii="仿宋_GB2312" w:eastAsia="仿宋_GB2312" w:cs="Calibri" w:hint="eastAsia"/>
          <w:color w:val="000000" w:themeColor="text1"/>
          <w:sz w:val="32"/>
          <w:szCs w:val="32"/>
        </w:rPr>
        <w:t>（在</w:t>
      </w:r>
      <w:r w:rsidRPr="00A92ABB">
        <w:rPr>
          <w:rFonts w:ascii="仿宋_GB2312" w:eastAsia="仿宋_GB2312" w:cs="Calibri"/>
          <w:color w:val="000000" w:themeColor="text1"/>
          <w:sz w:val="32"/>
          <w:szCs w:val="32"/>
        </w:rPr>
        <w:t>线开</w:t>
      </w:r>
      <w:r w:rsidRPr="00A92ABB">
        <w:rPr>
          <w:rFonts w:ascii="仿宋_GB2312" w:eastAsia="仿宋_GB2312" w:cs="Calibri" w:hint="eastAsia"/>
          <w:color w:val="000000" w:themeColor="text1"/>
          <w:sz w:val="32"/>
          <w:szCs w:val="32"/>
        </w:rPr>
        <w:t>放</w:t>
      </w:r>
      <w:r w:rsidRPr="00A92ABB">
        <w:rPr>
          <w:rFonts w:ascii="仿宋_GB2312" w:eastAsia="仿宋_GB2312" w:cs="Calibri"/>
          <w:color w:val="000000" w:themeColor="text1"/>
          <w:sz w:val="32"/>
          <w:szCs w:val="32"/>
        </w:rPr>
        <w:t>课程</w:t>
      </w:r>
      <w:r w:rsidRPr="00A92ABB">
        <w:rPr>
          <w:rFonts w:ascii="仿宋_GB2312" w:eastAsia="仿宋_GB2312" w:cs="Calibri" w:hint="eastAsia"/>
          <w:color w:val="000000" w:themeColor="text1"/>
          <w:sz w:val="32"/>
          <w:szCs w:val="32"/>
        </w:rPr>
        <w:t>）</w:t>
      </w:r>
      <w:r w:rsidRPr="00A92ABB">
        <w:rPr>
          <w:rFonts w:ascii="仿宋_GB2312" w:eastAsia="仿宋_GB2312" w:cs="Calibri"/>
          <w:color w:val="000000" w:themeColor="text1"/>
          <w:sz w:val="32"/>
          <w:szCs w:val="32"/>
        </w:rPr>
        <w:t>、线</w:t>
      </w:r>
      <w:r w:rsidRPr="00A92ABB">
        <w:rPr>
          <w:rFonts w:ascii="仿宋_GB2312" w:eastAsia="仿宋_GB2312" w:cs="Calibri" w:hint="eastAsia"/>
          <w:color w:val="000000" w:themeColor="text1"/>
          <w:sz w:val="32"/>
          <w:szCs w:val="32"/>
        </w:rPr>
        <w:t>下</w:t>
      </w:r>
      <w:r w:rsidRPr="00A92ABB">
        <w:rPr>
          <w:rFonts w:ascii="仿宋_GB2312" w:eastAsia="仿宋_GB2312" w:cs="Calibri"/>
          <w:color w:val="000000" w:themeColor="text1"/>
          <w:sz w:val="32"/>
          <w:szCs w:val="32"/>
        </w:rPr>
        <w:t>一流课程</w:t>
      </w:r>
      <w:r w:rsidRPr="00A92ABB">
        <w:rPr>
          <w:rFonts w:ascii="仿宋_GB2312" w:eastAsia="仿宋_GB2312" w:cs="Calibri" w:hint="eastAsia"/>
          <w:color w:val="000000" w:themeColor="text1"/>
          <w:sz w:val="32"/>
          <w:szCs w:val="32"/>
        </w:rPr>
        <w:t>、</w:t>
      </w:r>
      <w:r w:rsidRPr="00A92ABB">
        <w:rPr>
          <w:rFonts w:ascii="仿宋_GB2312" w:eastAsia="仿宋_GB2312" w:cs="Calibri"/>
          <w:color w:val="000000" w:themeColor="text1"/>
          <w:sz w:val="32"/>
          <w:szCs w:val="32"/>
        </w:rPr>
        <w:t>线上</w:t>
      </w:r>
      <w:r w:rsidRPr="00A92ABB">
        <w:rPr>
          <w:rFonts w:ascii="仿宋_GB2312" w:eastAsia="仿宋_GB2312" w:cs="Calibri" w:hint="eastAsia"/>
          <w:color w:val="000000" w:themeColor="text1"/>
          <w:sz w:val="32"/>
          <w:szCs w:val="32"/>
        </w:rPr>
        <w:t>线</w:t>
      </w:r>
      <w:r w:rsidRPr="00A92ABB">
        <w:rPr>
          <w:rFonts w:ascii="仿宋_GB2312" w:eastAsia="仿宋_GB2312" w:cs="Calibri"/>
          <w:color w:val="000000" w:themeColor="text1"/>
          <w:sz w:val="32"/>
          <w:szCs w:val="32"/>
        </w:rPr>
        <w:t>下混合</w:t>
      </w:r>
      <w:r w:rsidRPr="00A92ABB">
        <w:rPr>
          <w:rFonts w:ascii="仿宋_GB2312" w:eastAsia="仿宋_GB2312" w:cs="Calibri" w:hint="eastAsia"/>
          <w:color w:val="000000" w:themeColor="text1"/>
          <w:sz w:val="32"/>
          <w:szCs w:val="32"/>
        </w:rPr>
        <w:t>式</w:t>
      </w:r>
      <w:r w:rsidRPr="00A92ABB">
        <w:rPr>
          <w:rFonts w:ascii="仿宋_GB2312" w:eastAsia="仿宋_GB2312" w:cs="Calibri"/>
          <w:color w:val="000000" w:themeColor="text1"/>
          <w:sz w:val="32"/>
          <w:szCs w:val="32"/>
        </w:rPr>
        <w:t>一流课程</w:t>
      </w:r>
      <w:r w:rsidRPr="00A92ABB">
        <w:rPr>
          <w:rFonts w:ascii="仿宋_GB2312" w:eastAsia="仿宋_GB2312" w:cs="Calibri" w:hint="eastAsia"/>
          <w:color w:val="000000" w:themeColor="text1"/>
          <w:sz w:val="32"/>
          <w:szCs w:val="32"/>
        </w:rPr>
        <w:t>、社会</w:t>
      </w:r>
      <w:r w:rsidRPr="00A92ABB">
        <w:rPr>
          <w:rFonts w:ascii="仿宋_GB2312" w:eastAsia="仿宋_GB2312" w:cs="Calibri"/>
          <w:color w:val="000000" w:themeColor="text1"/>
          <w:sz w:val="32"/>
          <w:szCs w:val="32"/>
        </w:rPr>
        <w:t>实践</w:t>
      </w:r>
      <w:r w:rsidRPr="00A92ABB">
        <w:rPr>
          <w:rFonts w:ascii="仿宋_GB2312" w:eastAsia="仿宋_GB2312" w:cs="Calibri" w:hint="eastAsia"/>
          <w:color w:val="000000" w:themeColor="text1"/>
          <w:sz w:val="32"/>
          <w:szCs w:val="32"/>
        </w:rPr>
        <w:t>一</w:t>
      </w:r>
      <w:r w:rsidRPr="00A92ABB">
        <w:rPr>
          <w:rFonts w:ascii="仿宋_GB2312" w:eastAsia="仿宋_GB2312" w:cs="Calibri"/>
          <w:color w:val="000000" w:themeColor="text1"/>
          <w:sz w:val="32"/>
          <w:szCs w:val="32"/>
        </w:rPr>
        <w:t>流课程</w:t>
      </w:r>
      <w:r w:rsidRPr="00A92ABB">
        <w:rPr>
          <w:rFonts w:ascii="仿宋_GB2312" w:eastAsia="仿宋_GB2312" w:cs="Calibri" w:hint="eastAsia"/>
          <w:color w:val="000000" w:themeColor="text1"/>
          <w:sz w:val="32"/>
          <w:szCs w:val="32"/>
        </w:rPr>
        <w:t>。</w:t>
      </w:r>
    </w:p>
    <w:p w14:paraId="5FDFA8C1" w14:textId="6E1160A8" w:rsidR="00746386" w:rsidRPr="00A92ABB" w:rsidRDefault="00B26046" w:rsidP="00B26046">
      <w:pPr>
        <w:shd w:val="clear" w:color="auto" w:fill="FFFFFF"/>
        <w:adjustRightInd w:val="0"/>
        <w:snapToGrid w:val="0"/>
        <w:spacing w:line="560" w:lineRule="exact"/>
        <w:ind w:firstLine="640"/>
        <w:rPr>
          <w:rFonts w:ascii="仿宋_GB2312" w:eastAsia="仿宋_GB2312" w:hAnsi="黑体" w:cs="Arial"/>
          <w:color w:val="000000" w:themeColor="text1"/>
          <w:sz w:val="32"/>
          <w:szCs w:val="32"/>
        </w:rPr>
      </w:pPr>
      <w:r w:rsidRPr="00A92ABB">
        <w:rPr>
          <w:rFonts w:ascii="仿宋_GB2312" w:eastAsia="仿宋_GB2312" w:hAnsi="黑体" w:cs="Arial" w:hint="eastAsia"/>
          <w:color w:val="000000" w:themeColor="text1"/>
          <w:sz w:val="32"/>
          <w:szCs w:val="32"/>
        </w:rPr>
        <w:t>（</w:t>
      </w:r>
      <w:r w:rsidR="0037741E" w:rsidRPr="00A92ABB">
        <w:rPr>
          <w:rFonts w:ascii="仿宋_GB2312" w:eastAsia="仿宋_GB2312" w:hAnsi="黑体" w:cs="Arial"/>
          <w:color w:val="000000" w:themeColor="text1"/>
          <w:sz w:val="32"/>
          <w:szCs w:val="32"/>
        </w:rPr>
        <w:t>1</w:t>
      </w:r>
      <w:r w:rsidRPr="00A92ABB">
        <w:rPr>
          <w:rFonts w:ascii="仿宋_GB2312" w:eastAsia="仿宋_GB2312" w:hAnsi="黑体" w:cs="Arial" w:hint="eastAsia"/>
          <w:color w:val="000000" w:themeColor="text1"/>
          <w:sz w:val="32"/>
          <w:szCs w:val="32"/>
        </w:rPr>
        <w:t>）</w:t>
      </w:r>
      <w:r w:rsidR="00A92ABB">
        <w:rPr>
          <w:rFonts w:ascii="仿宋_GB2312" w:eastAsia="仿宋_GB2312" w:hAnsi="黑体" w:cs="Arial" w:hint="eastAsia"/>
          <w:color w:val="000000" w:themeColor="text1"/>
          <w:sz w:val="32"/>
          <w:szCs w:val="32"/>
        </w:rPr>
        <w:t>建设目标</w:t>
      </w:r>
    </w:p>
    <w:p w14:paraId="2F097C96" w14:textId="3A4B8CA8" w:rsidR="00B17635" w:rsidRPr="00A92ABB" w:rsidRDefault="00A92ABB" w:rsidP="00B26046">
      <w:pPr>
        <w:shd w:val="clear" w:color="auto" w:fill="FFFFFF"/>
        <w:adjustRightInd w:val="0"/>
        <w:snapToGrid w:val="0"/>
        <w:spacing w:line="560" w:lineRule="exact"/>
        <w:ind w:firstLine="640"/>
        <w:rPr>
          <w:rFonts w:ascii="仿宋_GB2312" w:eastAsia="仿宋_GB2312" w:hAnsi="黑体" w:cs="Arial"/>
          <w:color w:val="000000" w:themeColor="text1"/>
          <w:sz w:val="32"/>
          <w:szCs w:val="32"/>
        </w:rPr>
      </w:pPr>
      <w:r>
        <w:rPr>
          <w:rFonts w:ascii="仿宋_GB2312" w:eastAsia="仿宋_GB2312" w:hint="eastAsia"/>
          <w:bCs/>
          <w:color w:val="000000" w:themeColor="text1"/>
          <w:kern w:val="0"/>
          <w:sz w:val="32"/>
          <w:szCs w:val="32"/>
        </w:rPr>
        <w:t>“金课”建设支持</w:t>
      </w:r>
      <w:r w:rsidR="00746386" w:rsidRPr="00A92ABB">
        <w:rPr>
          <w:rFonts w:ascii="仿宋_GB2312" w:eastAsia="仿宋_GB2312" w:hint="eastAsia"/>
          <w:bCs/>
          <w:color w:val="000000" w:themeColor="text1"/>
          <w:kern w:val="0"/>
          <w:sz w:val="32"/>
          <w:szCs w:val="32"/>
        </w:rPr>
        <w:t>思想</w:t>
      </w:r>
      <w:r>
        <w:rPr>
          <w:rFonts w:ascii="仿宋_GB2312" w:eastAsia="仿宋_GB2312"/>
          <w:bCs/>
          <w:color w:val="000000" w:themeColor="text1"/>
          <w:kern w:val="0"/>
          <w:sz w:val="32"/>
          <w:szCs w:val="32"/>
        </w:rPr>
        <w:t>导向正确</w:t>
      </w:r>
      <w:r>
        <w:rPr>
          <w:rFonts w:ascii="仿宋_GB2312" w:eastAsia="仿宋_GB2312" w:hint="eastAsia"/>
          <w:bCs/>
          <w:color w:val="000000" w:themeColor="text1"/>
          <w:kern w:val="0"/>
          <w:sz w:val="32"/>
          <w:szCs w:val="32"/>
        </w:rPr>
        <w:t>，具有</w:t>
      </w:r>
      <w:r>
        <w:rPr>
          <w:rFonts w:ascii="仿宋_GB2312" w:eastAsia="仿宋_GB2312"/>
          <w:bCs/>
          <w:color w:val="000000" w:themeColor="text1"/>
          <w:kern w:val="0"/>
          <w:sz w:val="32"/>
          <w:szCs w:val="32"/>
        </w:rPr>
        <w:t>创新性</w:t>
      </w:r>
      <w:r>
        <w:rPr>
          <w:rFonts w:ascii="仿宋_GB2312" w:eastAsia="仿宋_GB2312" w:hint="eastAsia"/>
          <w:bCs/>
          <w:color w:val="000000" w:themeColor="text1"/>
          <w:kern w:val="0"/>
          <w:sz w:val="32"/>
          <w:szCs w:val="32"/>
        </w:rPr>
        <w:t>、</w:t>
      </w:r>
      <w:r>
        <w:rPr>
          <w:rFonts w:ascii="仿宋_GB2312" w:eastAsia="仿宋_GB2312"/>
          <w:bCs/>
          <w:color w:val="000000" w:themeColor="text1"/>
          <w:kern w:val="0"/>
          <w:sz w:val="32"/>
          <w:szCs w:val="32"/>
        </w:rPr>
        <w:t>高阶性和挑战度的精品课程</w:t>
      </w:r>
      <w:r w:rsidR="00746386" w:rsidRPr="00A92ABB">
        <w:rPr>
          <w:rFonts w:ascii="仿宋_GB2312" w:eastAsia="仿宋_GB2312"/>
          <w:bCs/>
          <w:color w:val="000000" w:themeColor="text1"/>
          <w:kern w:val="0"/>
          <w:sz w:val="32"/>
          <w:szCs w:val="32"/>
        </w:rPr>
        <w:t>，</w:t>
      </w:r>
      <w:r>
        <w:rPr>
          <w:rFonts w:ascii="仿宋_GB2312" w:eastAsia="仿宋_GB2312"/>
          <w:bCs/>
          <w:color w:val="000000" w:themeColor="text1"/>
          <w:kern w:val="0"/>
          <w:sz w:val="32"/>
          <w:szCs w:val="32"/>
        </w:rPr>
        <w:t>课程应</w:t>
      </w:r>
      <w:r w:rsidR="00746386" w:rsidRPr="00A92ABB">
        <w:rPr>
          <w:rFonts w:ascii="仿宋_GB2312" w:eastAsia="仿宋_GB2312"/>
          <w:bCs/>
          <w:color w:val="000000" w:themeColor="text1"/>
          <w:kern w:val="0"/>
          <w:sz w:val="32"/>
          <w:szCs w:val="32"/>
        </w:rPr>
        <w:t>突出以学生为中心的教学设计</w:t>
      </w:r>
      <w:r>
        <w:rPr>
          <w:rFonts w:ascii="仿宋_GB2312" w:eastAsia="仿宋_GB2312"/>
          <w:bCs/>
          <w:color w:val="000000" w:themeColor="text1"/>
          <w:kern w:val="0"/>
          <w:sz w:val="32"/>
          <w:szCs w:val="32"/>
        </w:rPr>
        <w:t>理念</w:t>
      </w:r>
      <w:r w:rsidR="00746386" w:rsidRPr="00A92ABB">
        <w:rPr>
          <w:rFonts w:ascii="仿宋_GB2312" w:eastAsia="仿宋_GB2312"/>
          <w:bCs/>
          <w:color w:val="000000" w:themeColor="text1"/>
          <w:kern w:val="0"/>
          <w:sz w:val="32"/>
          <w:szCs w:val="32"/>
        </w:rPr>
        <w:t>，课程</w:t>
      </w:r>
      <w:r w:rsidR="00746386" w:rsidRPr="00A92ABB">
        <w:rPr>
          <w:rFonts w:ascii="仿宋_GB2312" w:eastAsia="仿宋_GB2312" w:hint="eastAsia"/>
          <w:bCs/>
          <w:color w:val="000000" w:themeColor="text1"/>
          <w:kern w:val="0"/>
          <w:sz w:val="32"/>
          <w:szCs w:val="32"/>
        </w:rPr>
        <w:t>建设</w:t>
      </w:r>
      <w:r w:rsidR="00746386" w:rsidRPr="00A92ABB">
        <w:rPr>
          <w:rFonts w:ascii="仿宋_GB2312" w:eastAsia="仿宋_GB2312"/>
          <w:bCs/>
          <w:color w:val="000000" w:themeColor="text1"/>
          <w:kern w:val="0"/>
          <w:sz w:val="32"/>
          <w:szCs w:val="32"/>
        </w:rPr>
        <w:t>团队</w:t>
      </w:r>
      <w:r>
        <w:rPr>
          <w:rFonts w:ascii="仿宋_GB2312" w:eastAsia="仿宋_GB2312"/>
          <w:bCs/>
          <w:color w:val="000000" w:themeColor="text1"/>
          <w:kern w:val="0"/>
          <w:sz w:val="32"/>
          <w:szCs w:val="32"/>
        </w:rPr>
        <w:t>可</w:t>
      </w:r>
      <w:r w:rsidR="00746386" w:rsidRPr="00A92ABB">
        <w:rPr>
          <w:rFonts w:ascii="仿宋_GB2312" w:eastAsia="仿宋_GB2312"/>
          <w:bCs/>
          <w:color w:val="000000" w:themeColor="text1"/>
          <w:kern w:val="0"/>
          <w:sz w:val="32"/>
          <w:szCs w:val="32"/>
        </w:rPr>
        <w:t>充分开展教学活动与</w:t>
      </w:r>
      <w:r w:rsidR="00746386" w:rsidRPr="00A92ABB">
        <w:rPr>
          <w:rFonts w:ascii="仿宋_GB2312" w:eastAsia="仿宋_GB2312" w:hint="eastAsia"/>
          <w:bCs/>
          <w:color w:val="000000" w:themeColor="text1"/>
          <w:kern w:val="0"/>
          <w:sz w:val="32"/>
          <w:szCs w:val="32"/>
        </w:rPr>
        <w:t>指导</w:t>
      </w:r>
      <w:r w:rsidR="00746386" w:rsidRPr="00A92ABB">
        <w:rPr>
          <w:rFonts w:ascii="仿宋_GB2312" w:eastAsia="仿宋_GB2312"/>
          <w:bCs/>
          <w:color w:val="000000" w:themeColor="text1"/>
          <w:kern w:val="0"/>
          <w:sz w:val="32"/>
          <w:szCs w:val="32"/>
        </w:rPr>
        <w:t>，应用效果好，示范引领</w:t>
      </w:r>
      <w:r w:rsidR="00746386" w:rsidRPr="00A92ABB">
        <w:rPr>
          <w:rFonts w:ascii="仿宋_GB2312" w:eastAsia="仿宋_GB2312" w:hint="eastAsia"/>
          <w:bCs/>
          <w:color w:val="000000" w:themeColor="text1"/>
          <w:kern w:val="0"/>
          <w:sz w:val="32"/>
          <w:szCs w:val="32"/>
        </w:rPr>
        <w:t>性</w:t>
      </w:r>
      <w:r w:rsidR="00746386" w:rsidRPr="00A92ABB">
        <w:rPr>
          <w:rFonts w:ascii="仿宋_GB2312" w:eastAsia="仿宋_GB2312"/>
          <w:bCs/>
          <w:color w:val="000000" w:themeColor="text1"/>
          <w:kern w:val="0"/>
          <w:sz w:val="32"/>
          <w:szCs w:val="32"/>
        </w:rPr>
        <w:t>强</w:t>
      </w:r>
      <w:r w:rsidR="00746386" w:rsidRPr="00A92ABB">
        <w:rPr>
          <w:rFonts w:ascii="仿宋_GB2312" w:eastAsia="仿宋_GB2312" w:hint="eastAsia"/>
          <w:bCs/>
          <w:color w:val="000000" w:themeColor="text1"/>
          <w:kern w:val="0"/>
          <w:sz w:val="32"/>
          <w:szCs w:val="32"/>
        </w:rPr>
        <w:t>。</w:t>
      </w:r>
    </w:p>
    <w:p w14:paraId="6AC6B9E4" w14:textId="441D54FA" w:rsidR="005A2A52" w:rsidRPr="00A92ABB" w:rsidRDefault="00B26046" w:rsidP="00B26046">
      <w:pPr>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w:t>
      </w:r>
      <w:r w:rsidR="0037741E" w:rsidRPr="00A92ABB">
        <w:rPr>
          <w:rFonts w:ascii="仿宋_GB2312" w:eastAsia="仿宋_GB2312"/>
          <w:color w:val="000000" w:themeColor="text1"/>
          <w:kern w:val="0"/>
          <w:sz w:val="32"/>
          <w:szCs w:val="32"/>
        </w:rPr>
        <w:t>2</w:t>
      </w:r>
      <w:r w:rsidRPr="00A92ABB">
        <w:rPr>
          <w:rFonts w:ascii="仿宋_GB2312" w:eastAsia="仿宋_GB2312" w:hint="eastAsia"/>
          <w:color w:val="000000" w:themeColor="text1"/>
          <w:kern w:val="0"/>
          <w:sz w:val="32"/>
          <w:szCs w:val="32"/>
        </w:rPr>
        <w:t>）申报条件</w:t>
      </w:r>
    </w:p>
    <w:p w14:paraId="4EF4AF44" w14:textId="0FB4AAFB" w:rsidR="005A2A52" w:rsidRPr="00A92ABB" w:rsidRDefault="005A2A52" w:rsidP="007054A0">
      <w:pPr>
        <w:shd w:val="clear" w:color="auto" w:fill="FFFFFF"/>
        <w:adjustRightInd w:val="0"/>
        <w:snapToGrid w:val="0"/>
        <w:spacing w:line="560" w:lineRule="exact"/>
        <w:ind w:firstLine="630"/>
        <w:rPr>
          <w:rFonts w:ascii="仿宋_GB2312" w:eastAsia="仿宋_GB2312"/>
          <w:color w:val="000000" w:themeColor="text1"/>
          <w:sz w:val="32"/>
          <w:szCs w:val="32"/>
        </w:rPr>
      </w:pPr>
      <w:r w:rsidRPr="00A92ABB">
        <w:rPr>
          <w:rFonts w:ascii="仿宋_GB2312" w:eastAsia="仿宋_GB2312" w:hint="eastAsia"/>
          <w:color w:val="000000" w:themeColor="text1"/>
          <w:kern w:val="0"/>
          <w:sz w:val="32"/>
          <w:szCs w:val="32"/>
        </w:rPr>
        <w:t>①</w:t>
      </w:r>
      <w:r w:rsidR="007054A0" w:rsidRPr="00A92ABB">
        <w:rPr>
          <w:rFonts w:ascii="仿宋_GB2312" w:eastAsia="仿宋_GB2312" w:hAnsi="微软雅黑" w:hint="eastAsia"/>
          <w:color w:val="000000" w:themeColor="text1"/>
          <w:sz w:val="32"/>
          <w:szCs w:val="32"/>
          <w:shd w:val="clear" w:color="auto" w:fill="FFFFFF"/>
        </w:rPr>
        <w:t>课程负责人具有长期从事本科教学经验。</w:t>
      </w:r>
      <w:r w:rsidR="00746386" w:rsidRPr="00A92ABB">
        <w:rPr>
          <w:rFonts w:ascii="仿宋_GB2312" w:eastAsia="仿宋_GB2312" w:hint="eastAsia"/>
          <w:color w:val="000000" w:themeColor="text1"/>
          <w:sz w:val="32"/>
          <w:szCs w:val="32"/>
        </w:rPr>
        <w:t>课程</w:t>
      </w:r>
      <w:r w:rsidR="00746386" w:rsidRPr="00A92ABB">
        <w:rPr>
          <w:rFonts w:ascii="仿宋_GB2312" w:eastAsia="仿宋_GB2312"/>
          <w:color w:val="000000" w:themeColor="text1"/>
          <w:sz w:val="32"/>
          <w:szCs w:val="32"/>
        </w:rPr>
        <w:t>团队结构合理、人员稳定。</w:t>
      </w:r>
    </w:p>
    <w:p w14:paraId="442C3779" w14:textId="7F5FCABD" w:rsidR="005A2A52" w:rsidRPr="00A92ABB" w:rsidRDefault="005A2A52" w:rsidP="00B26046">
      <w:pPr>
        <w:shd w:val="clear" w:color="auto" w:fill="FFFFFF"/>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②</w:t>
      </w:r>
      <w:r w:rsidR="00746386" w:rsidRPr="00A92ABB">
        <w:rPr>
          <w:rFonts w:ascii="仿宋_GB2312" w:eastAsia="仿宋_GB2312" w:hint="eastAsia"/>
          <w:color w:val="000000" w:themeColor="text1"/>
          <w:sz w:val="32"/>
          <w:szCs w:val="32"/>
        </w:rPr>
        <w:t>课程</w:t>
      </w:r>
      <w:r w:rsidR="00746386" w:rsidRPr="00A92ABB">
        <w:rPr>
          <w:rFonts w:ascii="仿宋_GB2312" w:eastAsia="仿宋_GB2312"/>
          <w:color w:val="000000" w:themeColor="text1"/>
          <w:sz w:val="32"/>
          <w:szCs w:val="32"/>
        </w:rPr>
        <w:t>知识体系科学，资源配置全面合理</w:t>
      </w:r>
      <w:r w:rsidR="00746386" w:rsidRPr="00A92ABB">
        <w:rPr>
          <w:rFonts w:ascii="仿宋_GB2312" w:eastAsia="仿宋_GB2312" w:hint="eastAsia"/>
          <w:color w:val="000000" w:themeColor="text1"/>
          <w:sz w:val="32"/>
          <w:szCs w:val="32"/>
        </w:rPr>
        <w:t>。</w:t>
      </w:r>
    </w:p>
    <w:p w14:paraId="6E8B7226" w14:textId="0D6C202C" w:rsidR="00B26046" w:rsidRPr="00A92ABB" w:rsidRDefault="005A2A52" w:rsidP="00746386">
      <w:pPr>
        <w:shd w:val="clear" w:color="auto" w:fill="FFFFFF"/>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③</w:t>
      </w:r>
      <w:r w:rsidR="00746386" w:rsidRPr="00A92ABB">
        <w:rPr>
          <w:rFonts w:ascii="仿宋_GB2312" w:eastAsia="仿宋_GB2312"/>
          <w:color w:val="000000" w:themeColor="text1"/>
          <w:sz w:val="32"/>
          <w:szCs w:val="32"/>
        </w:rPr>
        <w:t>课程在本校教学</w:t>
      </w:r>
      <w:r w:rsidR="00746386" w:rsidRPr="00A92ABB">
        <w:rPr>
          <w:rFonts w:ascii="仿宋_GB2312" w:eastAsia="仿宋_GB2312" w:hint="eastAsia"/>
          <w:color w:val="000000" w:themeColor="text1"/>
          <w:sz w:val="32"/>
          <w:szCs w:val="32"/>
        </w:rPr>
        <w:t>过程中能</w:t>
      </w:r>
      <w:r w:rsidR="00746386" w:rsidRPr="00A92ABB">
        <w:rPr>
          <w:rFonts w:ascii="仿宋_GB2312" w:eastAsia="仿宋_GB2312"/>
          <w:color w:val="000000" w:themeColor="text1"/>
          <w:sz w:val="32"/>
          <w:szCs w:val="32"/>
        </w:rPr>
        <w:t>较好地应用</w:t>
      </w:r>
      <w:r w:rsidR="00746386" w:rsidRPr="00A92ABB">
        <w:rPr>
          <w:rFonts w:ascii="仿宋_GB2312" w:eastAsia="仿宋_GB2312" w:hint="eastAsia"/>
          <w:color w:val="000000" w:themeColor="text1"/>
          <w:sz w:val="32"/>
          <w:szCs w:val="32"/>
        </w:rPr>
        <w:t>，</w:t>
      </w:r>
      <w:r w:rsidR="00746386" w:rsidRPr="00A92ABB">
        <w:rPr>
          <w:rFonts w:ascii="仿宋_GB2312" w:eastAsia="仿宋_GB2312"/>
          <w:color w:val="000000" w:themeColor="text1"/>
          <w:sz w:val="32"/>
          <w:szCs w:val="32"/>
        </w:rPr>
        <w:t>教学方法</w:t>
      </w:r>
      <w:r w:rsidR="00746386" w:rsidRPr="00A92ABB">
        <w:rPr>
          <w:rFonts w:ascii="仿宋_GB2312" w:eastAsia="仿宋_GB2312" w:hint="eastAsia"/>
          <w:color w:val="000000" w:themeColor="text1"/>
          <w:sz w:val="32"/>
          <w:szCs w:val="32"/>
        </w:rPr>
        <w:t>先</w:t>
      </w:r>
      <w:r w:rsidR="00746386" w:rsidRPr="00A92ABB">
        <w:rPr>
          <w:rFonts w:ascii="仿宋_GB2312" w:eastAsia="仿宋_GB2312"/>
          <w:color w:val="000000" w:themeColor="text1"/>
          <w:sz w:val="32"/>
          <w:szCs w:val="32"/>
        </w:rPr>
        <w:t>进，教学质量高</w:t>
      </w:r>
      <w:r w:rsidR="00746386" w:rsidRPr="00A92ABB">
        <w:rPr>
          <w:rFonts w:ascii="仿宋_GB2312" w:eastAsia="仿宋_GB2312" w:hint="eastAsia"/>
          <w:color w:val="000000" w:themeColor="text1"/>
          <w:sz w:val="32"/>
          <w:szCs w:val="32"/>
        </w:rPr>
        <w:t>。</w:t>
      </w:r>
    </w:p>
    <w:p w14:paraId="4EC4FD64" w14:textId="3169F0C7" w:rsidR="00CF171D" w:rsidRPr="00A92ABB" w:rsidRDefault="00DF7ED6" w:rsidP="00DF7ED6">
      <w:pPr>
        <w:shd w:val="clear" w:color="auto" w:fill="FFFFFF"/>
        <w:adjustRightInd w:val="0"/>
        <w:snapToGrid w:val="0"/>
        <w:spacing w:line="560" w:lineRule="exact"/>
        <w:ind w:firstLine="630"/>
        <w:rPr>
          <w:rFonts w:eastAsia="仿宋_GB2312"/>
          <w:color w:val="000000" w:themeColor="text1"/>
          <w:sz w:val="32"/>
          <w:szCs w:val="32"/>
        </w:rPr>
      </w:pPr>
      <w:r w:rsidRPr="00A92ABB">
        <w:rPr>
          <w:rFonts w:ascii="仿宋_GB2312" w:eastAsia="仿宋_GB2312" w:hint="eastAsia"/>
          <w:color w:val="000000" w:themeColor="text1"/>
          <w:kern w:val="0"/>
          <w:sz w:val="32"/>
          <w:szCs w:val="32"/>
        </w:rPr>
        <w:t>（3）项目资助情况及建设周期</w:t>
      </w:r>
    </w:p>
    <w:p w14:paraId="294ECAC0" w14:textId="0F5DA74A" w:rsidR="00CF171D" w:rsidRPr="00A92ABB" w:rsidRDefault="00CF171D" w:rsidP="00CF171D">
      <w:pPr>
        <w:shd w:val="clear" w:color="auto" w:fill="FFFFFF"/>
        <w:adjustRightInd w:val="0"/>
        <w:snapToGrid w:val="0"/>
        <w:spacing w:line="540" w:lineRule="atLeast"/>
        <w:ind w:firstLine="640"/>
        <w:rPr>
          <w:rFonts w:eastAsia="仿宋_GB2312"/>
          <w:color w:val="000000" w:themeColor="text1"/>
          <w:sz w:val="32"/>
          <w:szCs w:val="32"/>
        </w:rPr>
      </w:pPr>
      <w:r w:rsidRPr="00A92ABB">
        <w:rPr>
          <w:rFonts w:eastAsia="仿宋_GB2312" w:hint="eastAsia"/>
          <w:color w:val="000000" w:themeColor="text1"/>
          <w:sz w:val="32"/>
          <w:szCs w:val="32"/>
        </w:rPr>
        <w:t>课程</w:t>
      </w:r>
      <w:r w:rsidRPr="00A92ABB">
        <w:rPr>
          <w:rFonts w:eastAsia="仿宋_GB2312"/>
          <w:color w:val="000000" w:themeColor="text1"/>
          <w:sz w:val="32"/>
          <w:szCs w:val="32"/>
        </w:rPr>
        <w:t>建设周期</w:t>
      </w:r>
      <w:r w:rsidRPr="00A92ABB">
        <w:rPr>
          <w:rFonts w:eastAsia="仿宋_GB2312" w:hint="eastAsia"/>
          <w:color w:val="000000" w:themeColor="text1"/>
          <w:sz w:val="32"/>
          <w:szCs w:val="32"/>
        </w:rPr>
        <w:t>建议</w:t>
      </w:r>
      <w:r w:rsidRPr="00A92ABB">
        <w:rPr>
          <w:rFonts w:eastAsia="仿宋_GB2312"/>
          <w:color w:val="000000" w:themeColor="text1"/>
          <w:sz w:val="32"/>
          <w:szCs w:val="32"/>
        </w:rPr>
        <w:t>为</w:t>
      </w:r>
      <w:r w:rsidRPr="00A92ABB">
        <w:rPr>
          <w:rFonts w:eastAsia="仿宋_GB2312" w:hint="eastAsia"/>
          <w:color w:val="000000" w:themeColor="text1"/>
          <w:sz w:val="32"/>
          <w:szCs w:val="32"/>
        </w:rPr>
        <w:t>1</w:t>
      </w:r>
      <w:r w:rsidR="001A2D26">
        <w:rPr>
          <w:rFonts w:eastAsia="仿宋_GB2312" w:hint="eastAsia"/>
          <w:color w:val="000000" w:themeColor="text1"/>
          <w:sz w:val="32"/>
          <w:szCs w:val="32"/>
        </w:rPr>
        <w:t>-</w:t>
      </w:r>
      <w:r w:rsidR="001A2D26">
        <w:rPr>
          <w:rFonts w:eastAsia="仿宋_GB2312"/>
          <w:color w:val="000000" w:themeColor="text1"/>
          <w:sz w:val="32"/>
          <w:szCs w:val="32"/>
        </w:rPr>
        <w:t>2</w:t>
      </w:r>
      <w:r w:rsidRPr="00A92ABB">
        <w:rPr>
          <w:rFonts w:eastAsia="仿宋_GB2312" w:hint="eastAsia"/>
          <w:color w:val="000000" w:themeColor="text1"/>
          <w:sz w:val="32"/>
          <w:szCs w:val="32"/>
        </w:rPr>
        <w:t>年</w:t>
      </w:r>
      <w:r w:rsidRPr="00A92ABB">
        <w:rPr>
          <w:rFonts w:eastAsia="仿宋_GB2312"/>
          <w:color w:val="000000" w:themeColor="text1"/>
          <w:sz w:val="32"/>
          <w:szCs w:val="32"/>
        </w:rPr>
        <w:t>，</w:t>
      </w:r>
      <w:r w:rsidRPr="00A92ABB">
        <w:rPr>
          <w:rFonts w:eastAsia="仿宋_GB2312" w:hint="eastAsia"/>
          <w:color w:val="000000" w:themeColor="text1"/>
          <w:sz w:val="32"/>
          <w:szCs w:val="32"/>
        </w:rPr>
        <w:t>立项数量以及每门课程的资助经费，应根据实际预算需求和建设的预期成效，学院自行确定。</w:t>
      </w:r>
    </w:p>
    <w:p w14:paraId="3EF0E59B" w14:textId="77777777" w:rsidR="003142E7" w:rsidRPr="00A92ABB" w:rsidRDefault="003142E7" w:rsidP="00F4482B">
      <w:pPr>
        <w:pStyle w:val="a9"/>
        <w:spacing w:line="560" w:lineRule="exact"/>
        <w:ind w:firstLineChars="200" w:firstLine="643"/>
        <w:jc w:val="both"/>
        <w:rPr>
          <w:rFonts w:ascii="仿宋_GB2312" w:eastAsia="仿宋_GB2312"/>
          <w:b/>
          <w:color w:val="000000" w:themeColor="text1"/>
          <w:sz w:val="32"/>
          <w:szCs w:val="32"/>
        </w:rPr>
      </w:pPr>
    </w:p>
    <w:p w14:paraId="745151F6" w14:textId="77740771" w:rsidR="00F4482B" w:rsidRPr="00A92ABB" w:rsidRDefault="00F4482B" w:rsidP="00F4482B">
      <w:pPr>
        <w:pStyle w:val="a9"/>
        <w:spacing w:line="560" w:lineRule="exact"/>
        <w:ind w:firstLineChars="200" w:firstLine="643"/>
        <w:jc w:val="both"/>
        <w:rPr>
          <w:rFonts w:ascii="仿宋_GB2312" w:eastAsia="仿宋_GB2312"/>
          <w:b/>
          <w:color w:val="000000" w:themeColor="text1"/>
          <w:sz w:val="32"/>
          <w:szCs w:val="32"/>
        </w:rPr>
      </w:pPr>
      <w:r w:rsidRPr="00A92ABB">
        <w:rPr>
          <w:rFonts w:ascii="仿宋_GB2312" w:eastAsia="仿宋_GB2312" w:hint="eastAsia"/>
          <w:b/>
          <w:color w:val="000000" w:themeColor="text1"/>
          <w:sz w:val="32"/>
          <w:szCs w:val="32"/>
        </w:rPr>
        <w:t>2</w:t>
      </w:r>
      <w:r w:rsidRPr="00A92ABB">
        <w:rPr>
          <w:rFonts w:ascii="仿宋_GB2312" w:eastAsia="仿宋_GB2312"/>
          <w:b/>
          <w:color w:val="000000" w:themeColor="text1"/>
          <w:sz w:val="32"/>
          <w:szCs w:val="32"/>
        </w:rPr>
        <w:t>.</w:t>
      </w:r>
      <w:r w:rsidRPr="00A92ABB">
        <w:rPr>
          <w:rFonts w:ascii="仿宋_GB2312" w:eastAsia="仿宋_GB2312" w:hint="eastAsia"/>
          <w:b/>
          <w:color w:val="000000" w:themeColor="text1"/>
          <w:sz w:val="32"/>
          <w:szCs w:val="32"/>
        </w:rPr>
        <w:t>精品视频公开课建设项目</w:t>
      </w:r>
    </w:p>
    <w:p w14:paraId="6EC23FB4" w14:textId="5BA4180A" w:rsidR="00F4482B" w:rsidRPr="00A92ABB" w:rsidRDefault="003142E7"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w:t>
      </w:r>
      <w:r w:rsidR="00F4482B" w:rsidRPr="00A92ABB">
        <w:rPr>
          <w:rFonts w:ascii="仿宋_GB2312" w:eastAsia="仿宋_GB2312" w:hint="eastAsia"/>
          <w:color w:val="000000" w:themeColor="text1"/>
          <w:sz w:val="32"/>
          <w:szCs w:val="32"/>
        </w:rPr>
        <w:t>1</w:t>
      </w:r>
      <w:r w:rsidRPr="00A92ABB">
        <w:rPr>
          <w:rFonts w:ascii="仿宋_GB2312" w:eastAsia="仿宋_GB2312" w:hint="eastAsia"/>
          <w:color w:val="000000" w:themeColor="text1"/>
          <w:sz w:val="32"/>
          <w:szCs w:val="32"/>
        </w:rPr>
        <w:t>）</w:t>
      </w:r>
      <w:r w:rsidR="00F4482B" w:rsidRPr="00A92ABB">
        <w:rPr>
          <w:rFonts w:ascii="仿宋_GB2312" w:eastAsia="仿宋_GB2312" w:hint="eastAsia"/>
          <w:color w:val="000000" w:themeColor="text1"/>
          <w:sz w:val="32"/>
          <w:szCs w:val="32"/>
        </w:rPr>
        <w:t>建设目标</w:t>
      </w:r>
    </w:p>
    <w:p w14:paraId="2D12C79D" w14:textId="77777777" w:rsidR="00F4482B" w:rsidRPr="00A92ABB" w:rsidRDefault="00F4482B"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精品视频公开课建设项目支持建成面向社会公众免费开放的科学、文化素质教育网络视频课程，着力推动高等教育开放，</w:t>
      </w:r>
      <w:r w:rsidRPr="00A92ABB">
        <w:rPr>
          <w:rFonts w:ascii="仿宋_GB2312" w:eastAsia="仿宋_GB2312" w:hint="eastAsia"/>
          <w:color w:val="000000" w:themeColor="text1"/>
          <w:sz w:val="32"/>
          <w:szCs w:val="32"/>
        </w:rPr>
        <w:lastRenderedPageBreak/>
        <w:t>弘扬社会主义核心价值体系，弘扬主流文化、宣传科学理论，广泛传播人类文明优秀成果和现代科学技术前沿知识，提升高校学生及社会大众的科学文化素养，服务社会主义先进文化建设。</w:t>
      </w:r>
    </w:p>
    <w:p w14:paraId="4480A92D" w14:textId="24E55435" w:rsidR="00F4482B" w:rsidRPr="00A92ABB" w:rsidRDefault="003142E7"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w:t>
      </w:r>
      <w:r w:rsidR="00F4482B" w:rsidRPr="00A92ABB">
        <w:rPr>
          <w:rFonts w:ascii="仿宋_GB2312" w:eastAsia="仿宋_GB2312" w:hint="eastAsia"/>
          <w:color w:val="000000" w:themeColor="text1"/>
          <w:sz w:val="32"/>
          <w:szCs w:val="32"/>
        </w:rPr>
        <w:t>2</w:t>
      </w:r>
      <w:r w:rsidRPr="00A92ABB">
        <w:rPr>
          <w:rFonts w:ascii="仿宋_GB2312" w:eastAsia="仿宋_GB2312" w:hint="eastAsia"/>
          <w:color w:val="000000" w:themeColor="text1"/>
          <w:sz w:val="32"/>
          <w:szCs w:val="32"/>
        </w:rPr>
        <w:t>）</w:t>
      </w:r>
      <w:r w:rsidR="00F4482B" w:rsidRPr="00A92ABB">
        <w:rPr>
          <w:rFonts w:ascii="仿宋_GB2312" w:eastAsia="仿宋_GB2312" w:hint="eastAsia"/>
          <w:color w:val="000000" w:themeColor="text1"/>
          <w:sz w:val="32"/>
          <w:szCs w:val="32"/>
        </w:rPr>
        <w:t>申报条件</w:t>
      </w:r>
    </w:p>
    <w:p w14:paraId="16E706B5" w14:textId="67F3D2E5" w:rsidR="00F4482B" w:rsidRPr="00A92ABB" w:rsidRDefault="003142E7"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kern w:val="0"/>
          <w:sz w:val="32"/>
          <w:szCs w:val="32"/>
        </w:rPr>
        <w:t>①</w:t>
      </w:r>
      <w:r w:rsidR="00F4482B" w:rsidRPr="00A92ABB">
        <w:rPr>
          <w:rFonts w:ascii="仿宋_GB2312" w:eastAsia="仿宋_GB2312" w:hint="eastAsia"/>
          <w:color w:val="000000" w:themeColor="text1"/>
          <w:sz w:val="32"/>
          <w:szCs w:val="32"/>
        </w:rPr>
        <w:t>申报课程已在学校连续开设3年以上。</w:t>
      </w:r>
    </w:p>
    <w:p w14:paraId="37F8FBB0" w14:textId="2009740A" w:rsidR="00F4482B" w:rsidRPr="00A92ABB" w:rsidRDefault="003142E7"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②</w:t>
      </w:r>
      <w:r w:rsidR="00F4482B" w:rsidRPr="00A92ABB">
        <w:rPr>
          <w:rFonts w:ascii="仿宋_GB2312" w:eastAsia="仿宋_GB2312" w:hint="eastAsia"/>
          <w:color w:val="000000" w:themeColor="text1"/>
          <w:sz w:val="32"/>
          <w:szCs w:val="32"/>
        </w:rPr>
        <w:t>课程负责人具备高级职称。</w:t>
      </w:r>
    </w:p>
    <w:p w14:paraId="65DC4FAC" w14:textId="58004432" w:rsidR="00F4482B" w:rsidRPr="00A92ABB" w:rsidRDefault="003142E7"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③</w:t>
      </w:r>
      <w:r w:rsidR="00F4482B" w:rsidRPr="00A92ABB">
        <w:rPr>
          <w:rFonts w:ascii="仿宋_GB2312" w:eastAsia="仿宋_GB2312" w:hint="eastAsia"/>
          <w:color w:val="000000" w:themeColor="text1"/>
          <w:sz w:val="32"/>
          <w:szCs w:val="32"/>
        </w:rPr>
        <w:t>在长期教学实践中形成了独特风格，教学理念先进、方法科学、质量高、效果好，得到广大学生、同行教师和专家的好评和认可。</w:t>
      </w:r>
    </w:p>
    <w:p w14:paraId="4FE9774A" w14:textId="38CC49EB" w:rsidR="00F4482B" w:rsidRPr="00A92ABB" w:rsidRDefault="003142E7"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④</w:t>
      </w:r>
      <w:r w:rsidR="00F4482B" w:rsidRPr="00A92ABB">
        <w:rPr>
          <w:rFonts w:ascii="仿宋_GB2312" w:eastAsia="仿宋_GB2312" w:hint="eastAsia"/>
          <w:color w:val="000000" w:themeColor="text1"/>
          <w:sz w:val="32"/>
          <w:szCs w:val="32"/>
        </w:rPr>
        <w:t>充分运用现代信息技术进行课程资源建设和教学方法及教学手段改革。</w:t>
      </w:r>
    </w:p>
    <w:p w14:paraId="4A922ABF" w14:textId="52B74EF6" w:rsidR="00F4482B" w:rsidRPr="00A92ABB" w:rsidRDefault="003142E7"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w:t>
      </w:r>
      <w:r w:rsidR="00F4482B" w:rsidRPr="00A92ABB">
        <w:rPr>
          <w:rFonts w:ascii="仿宋_GB2312" w:eastAsia="仿宋_GB2312" w:hint="eastAsia"/>
          <w:color w:val="000000" w:themeColor="text1"/>
          <w:sz w:val="32"/>
          <w:szCs w:val="32"/>
        </w:rPr>
        <w:t>3</w:t>
      </w:r>
      <w:r w:rsidRPr="00A92ABB">
        <w:rPr>
          <w:rFonts w:ascii="仿宋_GB2312" w:eastAsia="仿宋_GB2312" w:hint="eastAsia"/>
          <w:color w:val="000000" w:themeColor="text1"/>
          <w:sz w:val="32"/>
          <w:szCs w:val="32"/>
        </w:rPr>
        <w:t>）</w:t>
      </w:r>
      <w:r w:rsidR="00F4482B" w:rsidRPr="00A92ABB">
        <w:rPr>
          <w:rFonts w:ascii="仿宋_GB2312" w:eastAsia="仿宋_GB2312" w:hint="eastAsia"/>
          <w:color w:val="000000" w:themeColor="text1"/>
          <w:kern w:val="0"/>
          <w:sz w:val="32"/>
          <w:szCs w:val="32"/>
        </w:rPr>
        <w:t>项目资助情况及建设周期</w:t>
      </w:r>
    </w:p>
    <w:p w14:paraId="647ECB8F" w14:textId="77777777" w:rsidR="00F4482B" w:rsidRPr="00A92ABB" w:rsidRDefault="00F4482B" w:rsidP="00F4482B">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精品视频公开课建设项目每门建议资助6万元。已立项为省级及以上精品资源共享课建设项目的课程不再重复立项。建设周期学院自行决定，建议2-3年。</w:t>
      </w:r>
    </w:p>
    <w:p w14:paraId="07CB8B95" w14:textId="77777777" w:rsidR="00F4482B" w:rsidRPr="00A92ABB" w:rsidRDefault="00F4482B" w:rsidP="00F4482B">
      <w:pPr>
        <w:spacing w:line="560" w:lineRule="exact"/>
        <w:rPr>
          <w:rFonts w:ascii="仿宋_GB2312" w:eastAsia="仿宋_GB2312"/>
          <w:color w:val="000000" w:themeColor="text1"/>
          <w:sz w:val="32"/>
          <w:szCs w:val="32"/>
        </w:rPr>
      </w:pPr>
    </w:p>
    <w:p w14:paraId="26B68003" w14:textId="7F5D8DA6" w:rsidR="00F4482B" w:rsidRPr="00A92ABB" w:rsidRDefault="003142E7" w:rsidP="003142E7">
      <w:pPr>
        <w:widowControl/>
        <w:spacing w:line="560" w:lineRule="exact"/>
        <w:ind w:firstLineChars="150" w:firstLine="482"/>
        <w:rPr>
          <w:rFonts w:ascii="仿宋_GB2312" w:eastAsia="仿宋_GB2312"/>
          <w:b/>
          <w:bCs/>
          <w:color w:val="000000" w:themeColor="text1"/>
          <w:kern w:val="0"/>
          <w:sz w:val="32"/>
          <w:szCs w:val="32"/>
        </w:rPr>
      </w:pPr>
      <w:r w:rsidRPr="00A92ABB">
        <w:rPr>
          <w:rFonts w:ascii="仿宋_GB2312" w:eastAsia="仿宋_GB2312" w:hint="eastAsia"/>
          <w:b/>
          <w:bCs/>
          <w:color w:val="000000" w:themeColor="text1"/>
          <w:kern w:val="0"/>
          <w:sz w:val="32"/>
          <w:szCs w:val="32"/>
        </w:rPr>
        <w:t>3</w:t>
      </w:r>
      <w:r w:rsidRPr="00A92ABB">
        <w:rPr>
          <w:rFonts w:ascii="仿宋_GB2312" w:eastAsia="仿宋_GB2312"/>
          <w:b/>
          <w:bCs/>
          <w:color w:val="000000" w:themeColor="text1"/>
          <w:kern w:val="0"/>
          <w:sz w:val="32"/>
          <w:szCs w:val="32"/>
        </w:rPr>
        <w:t>.</w:t>
      </w:r>
      <w:r w:rsidR="00F4482B" w:rsidRPr="00A92ABB">
        <w:rPr>
          <w:rFonts w:ascii="仿宋_GB2312" w:eastAsia="仿宋_GB2312" w:hint="eastAsia"/>
          <w:b/>
          <w:bCs/>
          <w:color w:val="000000" w:themeColor="text1"/>
          <w:kern w:val="0"/>
          <w:sz w:val="32"/>
          <w:szCs w:val="32"/>
        </w:rPr>
        <w:t>精品资源共享课建设项目</w:t>
      </w:r>
    </w:p>
    <w:p w14:paraId="4259C55C" w14:textId="43100D98"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1</w:t>
      </w:r>
      <w:r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建设目标</w:t>
      </w:r>
    </w:p>
    <w:p w14:paraId="08F54533" w14:textId="77777777" w:rsidR="00F4482B" w:rsidRPr="00A92ABB" w:rsidRDefault="00F4482B"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精品资源共享课建设旨在促进教育教学观念转变，引领教学内容和教学方法改革，推动优质课程教学资源通过现代信息技术手段共建共享，从而有效提高人才培养质量。</w:t>
      </w:r>
    </w:p>
    <w:p w14:paraId="446C62C9" w14:textId="4AA4E6F4"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2</w:t>
      </w:r>
      <w:r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申报条件</w:t>
      </w:r>
    </w:p>
    <w:p w14:paraId="0D1687C6" w14:textId="06A8DD3A"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color w:val="000000" w:themeColor="text1"/>
          <w:sz w:val="32"/>
          <w:szCs w:val="32"/>
        </w:rPr>
        <w:t>①</w:t>
      </w:r>
      <w:r w:rsidR="00F4482B" w:rsidRPr="00A92ABB">
        <w:rPr>
          <w:rFonts w:ascii="仿宋_GB2312" w:eastAsia="仿宋_GB2312" w:hint="eastAsia"/>
          <w:bCs/>
          <w:color w:val="000000" w:themeColor="text1"/>
          <w:kern w:val="0"/>
          <w:sz w:val="32"/>
          <w:szCs w:val="32"/>
        </w:rPr>
        <w:t>申报课程已在学校连续开设3年以上。</w:t>
      </w:r>
    </w:p>
    <w:p w14:paraId="346366BC" w14:textId="75FCAAA6"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color w:val="000000" w:themeColor="text1"/>
          <w:sz w:val="32"/>
          <w:szCs w:val="32"/>
        </w:rPr>
        <w:t>②</w:t>
      </w:r>
      <w:r w:rsidR="00F4482B" w:rsidRPr="00A92ABB">
        <w:rPr>
          <w:rFonts w:ascii="仿宋_GB2312" w:eastAsia="仿宋_GB2312" w:hint="eastAsia"/>
          <w:bCs/>
          <w:color w:val="000000" w:themeColor="text1"/>
          <w:kern w:val="0"/>
          <w:sz w:val="32"/>
          <w:szCs w:val="32"/>
        </w:rPr>
        <w:t>在长期教学实践中形成了独特风格，教学理念先进、方法科学、质量高、效果好，得到广大学生、同行教师和专家的好评和认可。</w:t>
      </w:r>
    </w:p>
    <w:p w14:paraId="64690FCA" w14:textId="4BDE2423"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color w:val="000000" w:themeColor="text1"/>
          <w:sz w:val="32"/>
          <w:szCs w:val="32"/>
        </w:rPr>
        <w:t>③</w:t>
      </w:r>
      <w:r w:rsidR="00F4482B" w:rsidRPr="00A92ABB">
        <w:rPr>
          <w:rFonts w:ascii="仿宋_GB2312" w:eastAsia="仿宋_GB2312" w:hint="eastAsia"/>
          <w:bCs/>
          <w:color w:val="000000" w:themeColor="text1"/>
          <w:kern w:val="0"/>
          <w:sz w:val="32"/>
          <w:szCs w:val="32"/>
        </w:rPr>
        <w:t>根据精品资源共享课建设要求，充分运用现代信息技术进行课程资源建设和教学方法及教学手段改革，完成以教师为服务对象到以高校学生与教师为服务对象，并兼顾社会学习者的转变。</w:t>
      </w:r>
    </w:p>
    <w:p w14:paraId="2D8F9BE4" w14:textId="03357B6C"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color w:val="000000" w:themeColor="text1"/>
          <w:sz w:val="32"/>
          <w:szCs w:val="32"/>
        </w:rPr>
        <w:t>④</w:t>
      </w:r>
      <w:r w:rsidR="00F4482B" w:rsidRPr="00A92ABB">
        <w:rPr>
          <w:rFonts w:ascii="仿宋_GB2312" w:eastAsia="仿宋_GB2312" w:hint="eastAsia"/>
          <w:bCs/>
          <w:color w:val="000000" w:themeColor="text1"/>
          <w:kern w:val="0"/>
          <w:sz w:val="32"/>
          <w:szCs w:val="32"/>
        </w:rPr>
        <w:t>课程资源系统完整，丰富多样，特色鲜明，实用性强，适合网络公开传播共享；课程建设机制科学合理，保证课程高效使用和可持续建设与更新。</w:t>
      </w:r>
    </w:p>
    <w:p w14:paraId="795C35B1" w14:textId="35CC99CE"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w:t>
      </w:r>
      <w:r w:rsidR="00F4482B" w:rsidRPr="00A92ABB">
        <w:rPr>
          <w:rFonts w:ascii="仿宋_GB2312" w:eastAsia="仿宋_GB2312"/>
          <w:bCs/>
          <w:color w:val="000000" w:themeColor="text1"/>
          <w:kern w:val="0"/>
          <w:sz w:val="32"/>
          <w:szCs w:val="32"/>
        </w:rPr>
        <w:t>3</w:t>
      </w:r>
      <w:r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立项重点</w:t>
      </w:r>
    </w:p>
    <w:p w14:paraId="3EA70905" w14:textId="72BD5D79"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①</w:t>
      </w:r>
      <w:r w:rsidR="00F4482B" w:rsidRPr="00A92ABB">
        <w:rPr>
          <w:rFonts w:ascii="仿宋_GB2312" w:eastAsia="仿宋_GB2312" w:hint="eastAsia"/>
          <w:bCs/>
          <w:color w:val="000000" w:themeColor="text1"/>
          <w:kern w:val="0"/>
          <w:sz w:val="32"/>
          <w:szCs w:val="32"/>
        </w:rPr>
        <w:t>课程负责人及建设团队</w:t>
      </w:r>
      <w:r w:rsidR="00CF171D"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精品资源共享课应该由学术造诣深厚、教学经验丰富、教学特色鲜明、具有高级专业技术职务的教师主持建设，建设团队结构合理，应包括专业教师和教育技术骨干。</w:t>
      </w:r>
    </w:p>
    <w:p w14:paraId="2E7ABA7D" w14:textId="55F44D9F" w:rsidR="00F4482B" w:rsidRPr="00A92ABB" w:rsidRDefault="003142E7"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②</w:t>
      </w:r>
      <w:r w:rsidR="00F4482B" w:rsidRPr="00A92ABB">
        <w:rPr>
          <w:rFonts w:ascii="仿宋_GB2312" w:eastAsia="仿宋_GB2312" w:hint="eastAsia"/>
          <w:bCs/>
          <w:color w:val="000000" w:themeColor="text1"/>
          <w:kern w:val="0"/>
          <w:sz w:val="32"/>
          <w:szCs w:val="32"/>
        </w:rPr>
        <w:t>课程资源</w:t>
      </w:r>
      <w:r w:rsidR="00CF171D"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课程基本资源必须系统完整，能系统反映本课程教学理念、教学思想、教学设计、课程资源配置和应用，充分反映课程改革成果，展现课程团队教学风采；课程拓展资源须明确目前建设情况、建设成果和今后的建设计划，要充分反映本课程教学特点、建设优势和特色，具有通用性、易用性、交互性、科学性和可扩展性。具体建设要求可参考《国家级精品资源共享课评审指标体系》，见下表。</w:t>
      </w:r>
    </w:p>
    <w:p w14:paraId="027E94E7" w14:textId="6D7B3DB9" w:rsidR="00F4482B" w:rsidRPr="00A92ABB" w:rsidRDefault="00CF171D"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③</w:t>
      </w:r>
      <w:r w:rsidR="00F4482B" w:rsidRPr="00A92ABB">
        <w:rPr>
          <w:rFonts w:ascii="仿宋_GB2312" w:eastAsia="仿宋_GB2312" w:hint="eastAsia"/>
          <w:bCs/>
          <w:color w:val="000000" w:themeColor="text1"/>
          <w:kern w:val="0"/>
          <w:sz w:val="32"/>
          <w:szCs w:val="32"/>
        </w:rPr>
        <w:t>知识产权及管理</w:t>
      </w:r>
      <w:r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精品资源共享课属于职务作品。凡申报精品资源共享课的课程建设团队将被视为同意《教育部关于国家精品开放课程建设的实施意见》（教高〔2011〕8号）以及《教育部办公厅关于印发&lt;精品资源共享课建设工作实施办法&gt;的通知》（教高厅〔2012〕2号）中对知识产权的有关要求和管理规定，知识产权清晰，不存在侵权问题。课程基本资源须全部上网免费共享，符合出版物标准的拓展资源按照出版协议有条件共享。</w:t>
      </w:r>
    </w:p>
    <w:p w14:paraId="4D232401" w14:textId="39B5473F" w:rsidR="00F4482B" w:rsidRPr="00A92ABB" w:rsidRDefault="00DF7ED6"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bCs/>
          <w:color w:val="000000" w:themeColor="text1"/>
          <w:kern w:val="0"/>
          <w:sz w:val="32"/>
          <w:szCs w:val="32"/>
        </w:rPr>
        <w:t>4</w:t>
      </w:r>
      <w:r w:rsidRPr="00A92ABB">
        <w:rPr>
          <w:rFonts w:ascii="仿宋_GB2312" w:eastAsia="仿宋_GB2312" w:hint="eastAsia"/>
          <w:bCs/>
          <w:color w:val="000000" w:themeColor="text1"/>
          <w:kern w:val="0"/>
          <w:sz w:val="32"/>
          <w:szCs w:val="32"/>
        </w:rPr>
        <w:t>）</w:t>
      </w:r>
      <w:r w:rsidR="00F4482B" w:rsidRPr="00A92ABB">
        <w:rPr>
          <w:rFonts w:ascii="仿宋_GB2312" w:eastAsia="仿宋_GB2312" w:hint="eastAsia"/>
          <w:color w:val="000000" w:themeColor="text1"/>
          <w:kern w:val="0"/>
          <w:sz w:val="32"/>
          <w:szCs w:val="32"/>
        </w:rPr>
        <w:t>项目资助情况及建设周期</w:t>
      </w:r>
    </w:p>
    <w:p w14:paraId="58291C25" w14:textId="77777777" w:rsidR="00F4482B" w:rsidRPr="00A92ABB" w:rsidRDefault="00F4482B" w:rsidP="00F4482B">
      <w:pPr>
        <w:widowControl/>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精品资源共享课建设项目每门建议资助建设经费6万元。已立项为省级及以上精品资源共享课建设项目的课程不再重复立项。建设周期学院自行决定，建议为2-3年。</w:t>
      </w:r>
    </w:p>
    <w:p w14:paraId="3C29A9DC" w14:textId="77777777" w:rsidR="00F4482B" w:rsidRPr="00A92ABB" w:rsidRDefault="00F4482B" w:rsidP="00F4482B">
      <w:pPr>
        <w:widowControl/>
        <w:spacing w:line="560" w:lineRule="exact"/>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br w:type="page"/>
      </w:r>
    </w:p>
    <w:p w14:paraId="25661E69" w14:textId="77777777" w:rsidR="00F4482B" w:rsidRPr="00A92ABB" w:rsidRDefault="00F4482B" w:rsidP="00F4482B">
      <w:pPr>
        <w:snapToGrid w:val="0"/>
        <w:spacing w:afterLines="50" w:after="156" w:line="240" w:lineRule="atLeast"/>
        <w:jc w:val="left"/>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附表</w:t>
      </w:r>
    </w:p>
    <w:p w14:paraId="59A9728B" w14:textId="77777777" w:rsidR="00F4482B" w:rsidRPr="00A92ABB" w:rsidRDefault="00F4482B" w:rsidP="00F4482B">
      <w:pPr>
        <w:snapToGrid w:val="0"/>
        <w:spacing w:afterLines="50" w:after="156" w:line="240" w:lineRule="atLeast"/>
        <w:jc w:val="center"/>
        <w:rPr>
          <w:rFonts w:ascii="仿宋_GB2312" w:eastAsia="仿宋_GB2312"/>
          <w:b/>
          <w:color w:val="000000" w:themeColor="text1"/>
          <w:sz w:val="32"/>
          <w:szCs w:val="32"/>
        </w:rPr>
      </w:pPr>
      <w:r w:rsidRPr="00A92ABB">
        <w:rPr>
          <w:rFonts w:ascii="仿宋_GB2312" w:eastAsia="仿宋_GB2312" w:hint="eastAsia"/>
          <w:b/>
          <w:color w:val="000000" w:themeColor="text1"/>
          <w:sz w:val="32"/>
          <w:szCs w:val="32"/>
        </w:rPr>
        <w:t>国家级精品资源共享课评审指标体系</w:t>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2"/>
        <w:gridCol w:w="1339"/>
        <w:gridCol w:w="5431"/>
        <w:gridCol w:w="618"/>
        <w:gridCol w:w="618"/>
        <w:gridCol w:w="618"/>
        <w:gridCol w:w="618"/>
        <w:gridCol w:w="618"/>
      </w:tblGrid>
      <w:tr w:rsidR="00A92ABB" w:rsidRPr="00A92ABB" w14:paraId="4B44C8B1" w14:textId="77777777" w:rsidTr="00746386">
        <w:trPr>
          <w:cantSplit/>
          <w:trHeight w:val="157"/>
          <w:tblHeader/>
          <w:jc w:val="center"/>
        </w:trPr>
        <w:tc>
          <w:tcPr>
            <w:tcW w:w="1182" w:type="dxa"/>
            <w:vMerge w:val="restart"/>
            <w:tcMar>
              <w:top w:w="0" w:type="dxa"/>
              <w:left w:w="57" w:type="dxa"/>
              <w:bottom w:w="0" w:type="dxa"/>
              <w:right w:w="57" w:type="dxa"/>
            </w:tcMar>
            <w:vAlign w:val="center"/>
          </w:tcPr>
          <w:p w14:paraId="549C148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一级指标</w:t>
            </w:r>
          </w:p>
        </w:tc>
        <w:tc>
          <w:tcPr>
            <w:tcW w:w="1339" w:type="dxa"/>
            <w:vMerge w:val="restart"/>
            <w:tcMar>
              <w:top w:w="0" w:type="dxa"/>
              <w:left w:w="57" w:type="dxa"/>
              <w:bottom w:w="0" w:type="dxa"/>
              <w:right w:w="57" w:type="dxa"/>
            </w:tcMar>
            <w:vAlign w:val="center"/>
          </w:tcPr>
          <w:p w14:paraId="02CBD38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二级指标</w:t>
            </w:r>
          </w:p>
        </w:tc>
        <w:tc>
          <w:tcPr>
            <w:tcW w:w="5431" w:type="dxa"/>
            <w:vMerge w:val="restart"/>
            <w:tcMar>
              <w:top w:w="0" w:type="dxa"/>
              <w:left w:w="57" w:type="dxa"/>
              <w:bottom w:w="0" w:type="dxa"/>
              <w:right w:w="57" w:type="dxa"/>
            </w:tcMar>
            <w:vAlign w:val="center"/>
          </w:tcPr>
          <w:p w14:paraId="607E0DF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观测点及描述</w:t>
            </w:r>
          </w:p>
        </w:tc>
        <w:tc>
          <w:tcPr>
            <w:tcW w:w="618" w:type="dxa"/>
            <w:vMerge w:val="restart"/>
            <w:vAlign w:val="center"/>
          </w:tcPr>
          <w:p w14:paraId="5EEAEAF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分值</w:t>
            </w:r>
          </w:p>
        </w:tc>
        <w:tc>
          <w:tcPr>
            <w:tcW w:w="2472" w:type="dxa"/>
            <w:gridSpan w:val="4"/>
            <w:vAlign w:val="center"/>
          </w:tcPr>
          <w:p w14:paraId="7543F61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评分等级</w:t>
            </w:r>
          </w:p>
        </w:tc>
      </w:tr>
      <w:tr w:rsidR="00A92ABB" w:rsidRPr="00A92ABB" w14:paraId="003CCC65" w14:textId="77777777" w:rsidTr="00746386">
        <w:trPr>
          <w:cantSplit/>
          <w:trHeight w:val="67"/>
          <w:tblHeader/>
          <w:jc w:val="center"/>
        </w:trPr>
        <w:tc>
          <w:tcPr>
            <w:tcW w:w="1182" w:type="dxa"/>
            <w:vMerge/>
            <w:vAlign w:val="center"/>
          </w:tcPr>
          <w:p w14:paraId="28D3FD5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vMerge/>
            <w:vAlign w:val="center"/>
          </w:tcPr>
          <w:p w14:paraId="67AB315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5431" w:type="dxa"/>
            <w:vMerge/>
            <w:vAlign w:val="center"/>
          </w:tcPr>
          <w:p w14:paraId="2D91F4E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Merge/>
            <w:vAlign w:val="center"/>
          </w:tcPr>
          <w:p w14:paraId="536C671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0BC4AF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优</w:t>
            </w:r>
          </w:p>
        </w:tc>
        <w:tc>
          <w:tcPr>
            <w:tcW w:w="618" w:type="dxa"/>
            <w:vAlign w:val="center"/>
          </w:tcPr>
          <w:p w14:paraId="52944BC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良</w:t>
            </w:r>
          </w:p>
        </w:tc>
        <w:tc>
          <w:tcPr>
            <w:tcW w:w="618" w:type="dxa"/>
            <w:vAlign w:val="center"/>
          </w:tcPr>
          <w:p w14:paraId="1E2CFD8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中</w:t>
            </w:r>
          </w:p>
        </w:tc>
        <w:tc>
          <w:tcPr>
            <w:tcW w:w="618" w:type="dxa"/>
            <w:vAlign w:val="center"/>
          </w:tcPr>
          <w:p w14:paraId="3F06BAE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差</w:t>
            </w:r>
          </w:p>
        </w:tc>
      </w:tr>
      <w:tr w:rsidR="00A92ABB" w:rsidRPr="00A92ABB" w14:paraId="130872B9" w14:textId="77777777" w:rsidTr="00746386">
        <w:trPr>
          <w:cantSplit/>
          <w:trHeight w:val="1285"/>
          <w:jc w:val="center"/>
        </w:trPr>
        <w:tc>
          <w:tcPr>
            <w:tcW w:w="1182" w:type="dxa"/>
            <w:vMerge w:val="restart"/>
            <w:tcMar>
              <w:top w:w="0" w:type="dxa"/>
              <w:left w:w="57" w:type="dxa"/>
              <w:bottom w:w="0" w:type="dxa"/>
              <w:right w:w="57" w:type="dxa"/>
            </w:tcMar>
            <w:vAlign w:val="center"/>
          </w:tcPr>
          <w:p w14:paraId="3779F31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课</w:t>
            </w:r>
          </w:p>
          <w:p w14:paraId="5C6EABB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程</w:t>
            </w:r>
          </w:p>
          <w:p w14:paraId="1CBF74B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建</w:t>
            </w:r>
          </w:p>
          <w:p w14:paraId="77ED380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设</w:t>
            </w:r>
          </w:p>
          <w:p w14:paraId="628BD43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团</w:t>
            </w:r>
          </w:p>
          <w:p w14:paraId="295A04B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队</w:t>
            </w:r>
          </w:p>
          <w:p w14:paraId="7D73070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p w14:paraId="40E102F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14分</w:t>
            </w:r>
          </w:p>
        </w:tc>
        <w:tc>
          <w:tcPr>
            <w:tcW w:w="1339" w:type="dxa"/>
            <w:tcMar>
              <w:top w:w="0" w:type="dxa"/>
              <w:left w:w="57" w:type="dxa"/>
              <w:bottom w:w="0" w:type="dxa"/>
              <w:right w:w="57" w:type="dxa"/>
            </w:tcMar>
            <w:vAlign w:val="center"/>
          </w:tcPr>
          <w:p w14:paraId="133A8CF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1-1</w:t>
            </w:r>
          </w:p>
          <w:p w14:paraId="483F19D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课程负责人</w:t>
            </w:r>
          </w:p>
        </w:tc>
        <w:tc>
          <w:tcPr>
            <w:tcW w:w="5431" w:type="dxa"/>
            <w:tcMar>
              <w:top w:w="0" w:type="dxa"/>
              <w:left w:w="57" w:type="dxa"/>
              <w:bottom w:w="0" w:type="dxa"/>
              <w:right w:w="57" w:type="dxa"/>
            </w:tcMar>
            <w:vAlign w:val="center"/>
          </w:tcPr>
          <w:p w14:paraId="37CFA187"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具有良好师德，学术造诣深厚；负责本课程建设和教学工作，教学经验丰富；教学能力强，教学特色鲜明，教学成果显著。</w:t>
            </w:r>
          </w:p>
        </w:tc>
        <w:tc>
          <w:tcPr>
            <w:tcW w:w="618" w:type="dxa"/>
            <w:vAlign w:val="center"/>
          </w:tcPr>
          <w:p w14:paraId="3374900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w:t>
            </w:r>
          </w:p>
        </w:tc>
        <w:tc>
          <w:tcPr>
            <w:tcW w:w="618" w:type="dxa"/>
            <w:vAlign w:val="center"/>
          </w:tcPr>
          <w:p w14:paraId="19C5800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8CC9A0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C3ECFF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0BC4DF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7E377384" w14:textId="77777777" w:rsidTr="00746386">
        <w:trPr>
          <w:cantSplit/>
          <w:trHeight w:val="969"/>
          <w:jc w:val="center"/>
        </w:trPr>
        <w:tc>
          <w:tcPr>
            <w:tcW w:w="1182" w:type="dxa"/>
            <w:vMerge/>
            <w:vAlign w:val="center"/>
          </w:tcPr>
          <w:p w14:paraId="4625E33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vMerge w:val="restart"/>
            <w:tcMar>
              <w:top w:w="0" w:type="dxa"/>
              <w:left w:w="57" w:type="dxa"/>
              <w:bottom w:w="0" w:type="dxa"/>
              <w:right w:w="57" w:type="dxa"/>
            </w:tcMar>
            <w:vAlign w:val="center"/>
          </w:tcPr>
          <w:p w14:paraId="3689D3A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1-2</w:t>
            </w:r>
          </w:p>
          <w:p w14:paraId="6089630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团队成员</w:t>
            </w:r>
          </w:p>
        </w:tc>
        <w:tc>
          <w:tcPr>
            <w:tcW w:w="5431" w:type="dxa"/>
            <w:tcMar>
              <w:top w:w="0" w:type="dxa"/>
              <w:left w:w="57" w:type="dxa"/>
              <w:bottom w:w="0" w:type="dxa"/>
              <w:right w:w="57" w:type="dxa"/>
            </w:tcMar>
            <w:vAlign w:val="center"/>
          </w:tcPr>
          <w:p w14:paraId="11A876E2"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团队知识结构、年龄结构、学缘结构合理。</w:t>
            </w:r>
          </w:p>
        </w:tc>
        <w:tc>
          <w:tcPr>
            <w:tcW w:w="618" w:type="dxa"/>
            <w:vAlign w:val="center"/>
          </w:tcPr>
          <w:p w14:paraId="06E57B3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w:t>
            </w:r>
          </w:p>
        </w:tc>
        <w:tc>
          <w:tcPr>
            <w:tcW w:w="618" w:type="dxa"/>
            <w:vAlign w:val="center"/>
          </w:tcPr>
          <w:p w14:paraId="2CB3DE6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B67892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E0498E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316B58B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3CBD4C00" w14:textId="77777777" w:rsidTr="00746386">
        <w:trPr>
          <w:cantSplit/>
          <w:trHeight w:val="969"/>
          <w:jc w:val="center"/>
        </w:trPr>
        <w:tc>
          <w:tcPr>
            <w:tcW w:w="1182" w:type="dxa"/>
            <w:vMerge/>
            <w:vAlign w:val="center"/>
          </w:tcPr>
          <w:p w14:paraId="305785A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vMerge/>
            <w:vAlign w:val="center"/>
          </w:tcPr>
          <w:p w14:paraId="28AEB3A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5431" w:type="dxa"/>
            <w:tcMar>
              <w:top w:w="0" w:type="dxa"/>
              <w:left w:w="57" w:type="dxa"/>
              <w:bottom w:w="0" w:type="dxa"/>
              <w:right w:w="57" w:type="dxa"/>
            </w:tcMar>
            <w:vAlign w:val="center"/>
          </w:tcPr>
          <w:p w14:paraId="512DF32A"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团队成员中包括专业教师和教育技术骨干，任务分工合理。</w:t>
            </w:r>
          </w:p>
        </w:tc>
        <w:tc>
          <w:tcPr>
            <w:tcW w:w="618" w:type="dxa"/>
            <w:vAlign w:val="center"/>
          </w:tcPr>
          <w:p w14:paraId="6AD67DA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w:t>
            </w:r>
          </w:p>
        </w:tc>
        <w:tc>
          <w:tcPr>
            <w:tcW w:w="618" w:type="dxa"/>
            <w:vAlign w:val="center"/>
          </w:tcPr>
          <w:p w14:paraId="419E6E7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7601ABE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392D2F8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5857A9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58DAAA65" w14:textId="77777777" w:rsidTr="00746386">
        <w:trPr>
          <w:cantSplit/>
          <w:trHeight w:val="1452"/>
          <w:jc w:val="center"/>
        </w:trPr>
        <w:tc>
          <w:tcPr>
            <w:tcW w:w="1182" w:type="dxa"/>
            <w:vMerge/>
            <w:vAlign w:val="center"/>
          </w:tcPr>
          <w:p w14:paraId="45195E9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794F72D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1-3</w:t>
            </w:r>
          </w:p>
          <w:p w14:paraId="77F6939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教学改革与</w:t>
            </w:r>
          </w:p>
          <w:p w14:paraId="4988620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研究</w:t>
            </w:r>
          </w:p>
        </w:tc>
        <w:tc>
          <w:tcPr>
            <w:tcW w:w="5431" w:type="dxa"/>
            <w:tcMar>
              <w:top w:w="0" w:type="dxa"/>
              <w:left w:w="57" w:type="dxa"/>
              <w:bottom w:w="0" w:type="dxa"/>
              <w:right w:w="57" w:type="dxa"/>
            </w:tcMar>
            <w:vAlign w:val="center"/>
          </w:tcPr>
          <w:p w14:paraId="102517C9"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团队成员承担与本课程相关的省部级及其以上的教改、科研项目，获得省部级及其以上的教学成果奖励，项目成果应用于本门课程的教学，效果显著。</w:t>
            </w:r>
          </w:p>
        </w:tc>
        <w:tc>
          <w:tcPr>
            <w:tcW w:w="618" w:type="dxa"/>
            <w:vAlign w:val="center"/>
          </w:tcPr>
          <w:p w14:paraId="7A0E35C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w:t>
            </w:r>
          </w:p>
        </w:tc>
        <w:tc>
          <w:tcPr>
            <w:tcW w:w="618" w:type="dxa"/>
            <w:vAlign w:val="center"/>
          </w:tcPr>
          <w:p w14:paraId="0E33447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5FD5F28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2DC5FD7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F99583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7204F06D" w14:textId="77777777" w:rsidTr="00746386">
        <w:trPr>
          <w:cantSplit/>
          <w:trHeight w:val="1581"/>
          <w:jc w:val="center"/>
        </w:trPr>
        <w:tc>
          <w:tcPr>
            <w:tcW w:w="1182" w:type="dxa"/>
            <w:vMerge w:val="restart"/>
            <w:vAlign w:val="center"/>
          </w:tcPr>
          <w:p w14:paraId="57C7D22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基础工作</w:t>
            </w:r>
          </w:p>
          <w:p w14:paraId="27D6573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p w14:paraId="64DBED0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10分</w:t>
            </w:r>
          </w:p>
        </w:tc>
        <w:tc>
          <w:tcPr>
            <w:tcW w:w="1339" w:type="dxa"/>
            <w:tcMar>
              <w:top w:w="0" w:type="dxa"/>
              <w:left w:w="57" w:type="dxa"/>
              <w:bottom w:w="0" w:type="dxa"/>
              <w:right w:w="57" w:type="dxa"/>
            </w:tcMar>
            <w:vAlign w:val="center"/>
          </w:tcPr>
          <w:p w14:paraId="6420496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2-1原国家精品课程建设工作</w:t>
            </w:r>
          </w:p>
        </w:tc>
        <w:tc>
          <w:tcPr>
            <w:tcW w:w="5431" w:type="dxa"/>
            <w:tcMar>
              <w:top w:w="0" w:type="dxa"/>
              <w:left w:w="57" w:type="dxa"/>
              <w:bottom w:w="0" w:type="dxa"/>
              <w:right w:w="57" w:type="dxa"/>
            </w:tcMar>
            <w:vAlign w:val="center"/>
          </w:tcPr>
          <w:p w14:paraId="45ABFE68"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按照原国家精品课程建设工作要求，及时反映高等教育教学改革和社会、科技发展的成果，持续更新和完善课程教学资源。</w:t>
            </w:r>
          </w:p>
        </w:tc>
        <w:tc>
          <w:tcPr>
            <w:tcW w:w="618" w:type="dxa"/>
            <w:vAlign w:val="center"/>
          </w:tcPr>
          <w:p w14:paraId="724BB26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w:t>
            </w:r>
          </w:p>
        </w:tc>
        <w:tc>
          <w:tcPr>
            <w:tcW w:w="618" w:type="dxa"/>
            <w:vAlign w:val="center"/>
          </w:tcPr>
          <w:p w14:paraId="5D07CBF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F29C07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FCA66D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22D8CB88"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3E4DCF74" w14:textId="77777777" w:rsidTr="00746386">
        <w:trPr>
          <w:cantSplit/>
          <w:trHeight w:val="1689"/>
          <w:jc w:val="center"/>
        </w:trPr>
        <w:tc>
          <w:tcPr>
            <w:tcW w:w="1182" w:type="dxa"/>
            <w:vMerge/>
            <w:vAlign w:val="center"/>
          </w:tcPr>
          <w:p w14:paraId="4288858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0A765BB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2-2转型升级工作</w:t>
            </w:r>
          </w:p>
        </w:tc>
        <w:tc>
          <w:tcPr>
            <w:tcW w:w="5431" w:type="dxa"/>
            <w:tcMar>
              <w:top w:w="0" w:type="dxa"/>
              <w:left w:w="57" w:type="dxa"/>
              <w:bottom w:w="0" w:type="dxa"/>
              <w:right w:w="57" w:type="dxa"/>
            </w:tcMar>
            <w:vAlign w:val="center"/>
          </w:tcPr>
          <w:p w14:paraId="79AA2C23"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按照国家级精品资源共享课建设要求对原国家精品课程进行系统、整体改造，注重教学和学习需求，进行课程资源建设和教学方法及教学手段改革。</w:t>
            </w:r>
          </w:p>
        </w:tc>
        <w:tc>
          <w:tcPr>
            <w:tcW w:w="618" w:type="dxa"/>
            <w:vAlign w:val="center"/>
          </w:tcPr>
          <w:p w14:paraId="106C29B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7</w:t>
            </w:r>
          </w:p>
        </w:tc>
        <w:tc>
          <w:tcPr>
            <w:tcW w:w="618" w:type="dxa"/>
            <w:vAlign w:val="center"/>
          </w:tcPr>
          <w:p w14:paraId="2087F8D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B630B68"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1B9557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7E0FC6E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1D7EA616" w14:textId="77777777" w:rsidTr="00746386">
        <w:trPr>
          <w:cantSplit/>
          <w:trHeight w:val="2455"/>
          <w:jc w:val="center"/>
        </w:trPr>
        <w:tc>
          <w:tcPr>
            <w:tcW w:w="1182" w:type="dxa"/>
            <w:vMerge w:val="restart"/>
            <w:tcMar>
              <w:top w:w="0" w:type="dxa"/>
              <w:left w:w="57" w:type="dxa"/>
              <w:bottom w:w="0" w:type="dxa"/>
              <w:right w:w="57" w:type="dxa"/>
            </w:tcMar>
            <w:vAlign w:val="center"/>
          </w:tcPr>
          <w:p w14:paraId="4A1C58A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课程建设设计与实施</w:t>
            </w:r>
          </w:p>
          <w:p w14:paraId="3C81CB6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p w14:paraId="5A64BB8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18分</w:t>
            </w:r>
          </w:p>
          <w:p w14:paraId="657B221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3FD732A8"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3-1课程定位</w:t>
            </w:r>
          </w:p>
        </w:tc>
        <w:tc>
          <w:tcPr>
            <w:tcW w:w="5431" w:type="dxa"/>
            <w:tcMar>
              <w:top w:w="0" w:type="dxa"/>
              <w:left w:w="57" w:type="dxa"/>
              <w:bottom w:w="0" w:type="dxa"/>
              <w:right w:w="57" w:type="dxa"/>
            </w:tcMar>
            <w:vAlign w:val="center"/>
          </w:tcPr>
          <w:p w14:paraId="3DBF2542"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课程定位明确，对实现人才培养目标起重要的支撑或促进作用，且与前导、后续课程衔接得当。</w:t>
            </w:r>
          </w:p>
        </w:tc>
        <w:tc>
          <w:tcPr>
            <w:tcW w:w="618" w:type="dxa"/>
            <w:vAlign w:val="center"/>
          </w:tcPr>
          <w:p w14:paraId="690520B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w:t>
            </w:r>
          </w:p>
        </w:tc>
        <w:tc>
          <w:tcPr>
            <w:tcW w:w="618" w:type="dxa"/>
            <w:vAlign w:val="center"/>
          </w:tcPr>
          <w:p w14:paraId="04C571E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25AFD88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612878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FE774F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0EFF0411" w14:textId="77777777" w:rsidTr="00746386">
        <w:trPr>
          <w:cantSplit/>
          <w:trHeight w:val="2188"/>
          <w:jc w:val="center"/>
        </w:trPr>
        <w:tc>
          <w:tcPr>
            <w:tcW w:w="1182" w:type="dxa"/>
            <w:vMerge/>
            <w:vAlign w:val="center"/>
          </w:tcPr>
          <w:p w14:paraId="1EB64DC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52D245B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3-2</w:t>
            </w:r>
          </w:p>
          <w:p w14:paraId="67CA9FA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课程内容选择</w:t>
            </w:r>
          </w:p>
        </w:tc>
        <w:tc>
          <w:tcPr>
            <w:tcW w:w="5431" w:type="dxa"/>
            <w:tcMar>
              <w:top w:w="0" w:type="dxa"/>
              <w:left w:w="57" w:type="dxa"/>
              <w:bottom w:w="0" w:type="dxa"/>
              <w:right w:w="57" w:type="dxa"/>
            </w:tcMar>
            <w:vAlign w:val="center"/>
          </w:tcPr>
          <w:p w14:paraId="635BBFC1"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体现现代教育思想，符合教育教学规律，具有基础性、科学性、系统性、先进性、适应性和针对性。适应开放教育和辅助学习需要，有助于学习者创新能力、实践能力和可持续发展能力的培养。</w:t>
            </w:r>
          </w:p>
        </w:tc>
        <w:tc>
          <w:tcPr>
            <w:tcW w:w="618" w:type="dxa"/>
            <w:vAlign w:val="center"/>
          </w:tcPr>
          <w:p w14:paraId="51D8332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6</w:t>
            </w:r>
          </w:p>
        </w:tc>
        <w:tc>
          <w:tcPr>
            <w:tcW w:w="618" w:type="dxa"/>
            <w:vAlign w:val="center"/>
          </w:tcPr>
          <w:p w14:paraId="6E2ED8B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63D199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10B440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83D33F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3BC50AE7" w14:textId="77777777" w:rsidTr="00746386">
        <w:trPr>
          <w:cantSplit/>
          <w:trHeight w:val="1821"/>
          <w:jc w:val="center"/>
        </w:trPr>
        <w:tc>
          <w:tcPr>
            <w:tcW w:w="1182" w:type="dxa"/>
            <w:vMerge/>
            <w:vAlign w:val="center"/>
          </w:tcPr>
          <w:p w14:paraId="684BAD48"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3A438A5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3-3</w:t>
            </w:r>
          </w:p>
          <w:p w14:paraId="4C1EBD4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课程内容组织</w:t>
            </w:r>
          </w:p>
        </w:tc>
        <w:tc>
          <w:tcPr>
            <w:tcW w:w="5431" w:type="dxa"/>
            <w:tcMar>
              <w:top w:w="0" w:type="dxa"/>
              <w:left w:w="57" w:type="dxa"/>
              <w:bottom w:w="0" w:type="dxa"/>
              <w:right w:w="57" w:type="dxa"/>
            </w:tcMar>
            <w:vAlign w:val="center"/>
          </w:tcPr>
          <w:p w14:paraId="525094A0"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遵循学习者的认知规律和能力培养规律安排教学内容、设计课程模块或教学单元，科学设计教学环节，合理分配教学时数，理论联系实际，课内课外有机结合，融知识传授、能力培养、素质教育于一体。</w:t>
            </w:r>
          </w:p>
        </w:tc>
        <w:tc>
          <w:tcPr>
            <w:tcW w:w="618" w:type="dxa"/>
            <w:vAlign w:val="center"/>
          </w:tcPr>
          <w:p w14:paraId="7862A8A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w:t>
            </w:r>
          </w:p>
        </w:tc>
        <w:tc>
          <w:tcPr>
            <w:tcW w:w="618" w:type="dxa"/>
            <w:vAlign w:val="center"/>
          </w:tcPr>
          <w:p w14:paraId="7BEDB38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90E768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AE4E89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ABBA56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73E4A6FA" w14:textId="77777777" w:rsidTr="00746386">
        <w:trPr>
          <w:cantSplit/>
          <w:trHeight w:val="1813"/>
          <w:jc w:val="center"/>
        </w:trPr>
        <w:tc>
          <w:tcPr>
            <w:tcW w:w="1182" w:type="dxa"/>
            <w:vMerge/>
            <w:vAlign w:val="center"/>
          </w:tcPr>
          <w:p w14:paraId="1140196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631A99C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3-4</w:t>
            </w:r>
          </w:p>
          <w:p w14:paraId="0E8AEEB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教学方法和</w:t>
            </w:r>
          </w:p>
          <w:p w14:paraId="02F5BB6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手段</w:t>
            </w:r>
          </w:p>
        </w:tc>
        <w:tc>
          <w:tcPr>
            <w:tcW w:w="5431" w:type="dxa"/>
            <w:tcMar>
              <w:top w:w="0" w:type="dxa"/>
              <w:left w:w="57" w:type="dxa"/>
              <w:bottom w:w="0" w:type="dxa"/>
              <w:right w:w="57" w:type="dxa"/>
            </w:tcMar>
            <w:vAlign w:val="center"/>
          </w:tcPr>
          <w:p w14:paraId="28222F3D"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重视探究性学习、研究性学习，能根据课程内容和学生特点，灵活运用多种恰当的教学方法和教学手段，有效调动学生学习的积极性，激发学生学习兴趣，促进学生学习能力发展，教学效果好。</w:t>
            </w:r>
          </w:p>
        </w:tc>
        <w:tc>
          <w:tcPr>
            <w:tcW w:w="618" w:type="dxa"/>
            <w:vAlign w:val="center"/>
          </w:tcPr>
          <w:p w14:paraId="427AF71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w:t>
            </w:r>
          </w:p>
        </w:tc>
        <w:tc>
          <w:tcPr>
            <w:tcW w:w="618" w:type="dxa"/>
            <w:vAlign w:val="center"/>
          </w:tcPr>
          <w:p w14:paraId="0265826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B49400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42926E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9C55F4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756DA640" w14:textId="77777777" w:rsidTr="00746386">
        <w:trPr>
          <w:cantSplit/>
          <w:trHeight w:val="1538"/>
          <w:jc w:val="center"/>
        </w:trPr>
        <w:tc>
          <w:tcPr>
            <w:tcW w:w="1182" w:type="dxa"/>
            <w:vMerge w:val="restart"/>
            <w:tcMar>
              <w:top w:w="0" w:type="dxa"/>
              <w:left w:w="57" w:type="dxa"/>
              <w:bottom w:w="0" w:type="dxa"/>
              <w:right w:w="57" w:type="dxa"/>
            </w:tcMar>
            <w:vAlign w:val="center"/>
          </w:tcPr>
          <w:p w14:paraId="25E6C34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课</w:t>
            </w:r>
          </w:p>
          <w:p w14:paraId="20DDBBE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程</w:t>
            </w:r>
          </w:p>
          <w:p w14:paraId="757F641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基</w:t>
            </w:r>
          </w:p>
          <w:p w14:paraId="332F9CE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本</w:t>
            </w:r>
          </w:p>
          <w:p w14:paraId="44A2F59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资</w:t>
            </w:r>
          </w:p>
          <w:p w14:paraId="3AB4EAD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源</w:t>
            </w:r>
          </w:p>
          <w:p w14:paraId="49A10D8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①</w:t>
            </w:r>
          </w:p>
          <w:p w14:paraId="4291817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p w14:paraId="632152C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30分</w:t>
            </w:r>
          </w:p>
        </w:tc>
        <w:tc>
          <w:tcPr>
            <w:tcW w:w="1339" w:type="dxa"/>
            <w:tcMar>
              <w:top w:w="0" w:type="dxa"/>
              <w:left w:w="57" w:type="dxa"/>
              <w:bottom w:w="0" w:type="dxa"/>
              <w:right w:w="57" w:type="dxa"/>
            </w:tcMar>
            <w:vAlign w:val="center"/>
          </w:tcPr>
          <w:p w14:paraId="1071893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4-1</w:t>
            </w:r>
          </w:p>
          <w:p w14:paraId="6EAAC70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资源建设</w:t>
            </w:r>
          </w:p>
        </w:tc>
        <w:tc>
          <w:tcPr>
            <w:tcW w:w="5431" w:type="dxa"/>
            <w:tcMar>
              <w:top w:w="0" w:type="dxa"/>
              <w:left w:w="57" w:type="dxa"/>
              <w:bottom w:w="0" w:type="dxa"/>
              <w:right w:w="57" w:type="dxa"/>
            </w:tcMar>
            <w:vAlign w:val="center"/>
          </w:tcPr>
          <w:p w14:paraId="28A2E1B1"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课程基本资源质量高，能系统反映本课程教学理念、教学思想、教学设计，充分反映课程改革成果，展现课程团队教学风采。</w:t>
            </w:r>
          </w:p>
        </w:tc>
        <w:tc>
          <w:tcPr>
            <w:tcW w:w="618" w:type="dxa"/>
            <w:vAlign w:val="center"/>
          </w:tcPr>
          <w:p w14:paraId="0BB8FDF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6</w:t>
            </w:r>
          </w:p>
        </w:tc>
        <w:tc>
          <w:tcPr>
            <w:tcW w:w="618" w:type="dxa"/>
            <w:vAlign w:val="center"/>
          </w:tcPr>
          <w:p w14:paraId="52F3F58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741FEF9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83898F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7E509B9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2F0405B0" w14:textId="77777777" w:rsidTr="00746386">
        <w:trPr>
          <w:cantSplit/>
          <w:trHeight w:val="1456"/>
          <w:jc w:val="center"/>
        </w:trPr>
        <w:tc>
          <w:tcPr>
            <w:tcW w:w="1182" w:type="dxa"/>
            <w:vMerge/>
            <w:vAlign w:val="center"/>
          </w:tcPr>
          <w:p w14:paraId="0A8FE0A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4CAA6D2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4-2</w:t>
            </w:r>
          </w:p>
          <w:p w14:paraId="412ABFD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资源组织</w:t>
            </w:r>
          </w:p>
        </w:tc>
        <w:tc>
          <w:tcPr>
            <w:tcW w:w="5431" w:type="dxa"/>
            <w:tcMar>
              <w:top w:w="0" w:type="dxa"/>
              <w:left w:w="57" w:type="dxa"/>
              <w:bottom w:w="0" w:type="dxa"/>
              <w:right w:w="57" w:type="dxa"/>
            </w:tcMar>
            <w:vAlign w:val="center"/>
          </w:tcPr>
          <w:p w14:paraId="200DB3C8"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各类基本资源均按照教学单元、专题或模块的框架，予以合理、有序的组织、配置和应用，与知识点、技能点对应清晰，导航简明。</w:t>
            </w:r>
          </w:p>
        </w:tc>
        <w:tc>
          <w:tcPr>
            <w:tcW w:w="618" w:type="dxa"/>
            <w:vAlign w:val="center"/>
          </w:tcPr>
          <w:p w14:paraId="48B6C6F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5</w:t>
            </w:r>
          </w:p>
        </w:tc>
        <w:tc>
          <w:tcPr>
            <w:tcW w:w="618" w:type="dxa"/>
            <w:vAlign w:val="center"/>
          </w:tcPr>
          <w:p w14:paraId="26FCAEC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6C8E998"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24B6510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14E2C3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087EF522" w14:textId="77777777" w:rsidTr="00746386">
        <w:trPr>
          <w:cantSplit/>
          <w:trHeight w:val="1122"/>
          <w:jc w:val="center"/>
        </w:trPr>
        <w:tc>
          <w:tcPr>
            <w:tcW w:w="1182" w:type="dxa"/>
            <w:vMerge/>
            <w:vAlign w:val="center"/>
          </w:tcPr>
          <w:p w14:paraId="485B0F7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vMerge w:val="restart"/>
            <w:tcMar>
              <w:top w:w="0" w:type="dxa"/>
              <w:left w:w="57" w:type="dxa"/>
              <w:bottom w:w="0" w:type="dxa"/>
              <w:right w:w="57" w:type="dxa"/>
            </w:tcMar>
            <w:vAlign w:val="center"/>
          </w:tcPr>
          <w:p w14:paraId="686E695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4-3</w:t>
            </w:r>
          </w:p>
          <w:p w14:paraId="6ECB396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全程教学录像</w:t>
            </w:r>
          </w:p>
        </w:tc>
        <w:tc>
          <w:tcPr>
            <w:tcW w:w="5431" w:type="dxa"/>
            <w:tcMar>
              <w:top w:w="0" w:type="dxa"/>
              <w:left w:w="57" w:type="dxa"/>
              <w:bottom w:w="0" w:type="dxa"/>
              <w:right w:w="57" w:type="dxa"/>
            </w:tcMar>
            <w:vAlign w:val="center"/>
          </w:tcPr>
          <w:p w14:paraId="0566946B"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全程教学录像与教学大纲或教学日历匹配，进程合理；课程内容完整，授课人表述准确。</w:t>
            </w:r>
          </w:p>
        </w:tc>
        <w:tc>
          <w:tcPr>
            <w:tcW w:w="618" w:type="dxa"/>
            <w:vAlign w:val="center"/>
          </w:tcPr>
          <w:p w14:paraId="4B58788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5</w:t>
            </w:r>
          </w:p>
        </w:tc>
        <w:tc>
          <w:tcPr>
            <w:tcW w:w="618" w:type="dxa"/>
            <w:vAlign w:val="center"/>
          </w:tcPr>
          <w:p w14:paraId="1C15B57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7DF032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187B04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D8167F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003A9D94" w14:textId="77777777" w:rsidTr="00746386">
        <w:trPr>
          <w:cantSplit/>
          <w:trHeight w:val="1534"/>
          <w:jc w:val="center"/>
        </w:trPr>
        <w:tc>
          <w:tcPr>
            <w:tcW w:w="1182" w:type="dxa"/>
            <w:vMerge/>
            <w:vAlign w:val="center"/>
          </w:tcPr>
          <w:p w14:paraId="098ED0E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vMerge/>
            <w:vAlign w:val="center"/>
          </w:tcPr>
          <w:p w14:paraId="46EFEBB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5431" w:type="dxa"/>
            <w:tcMar>
              <w:top w:w="0" w:type="dxa"/>
              <w:left w:w="57" w:type="dxa"/>
              <w:bottom w:w="0" w:type="dxa"/>
              <w:right w:w="57" w:type="dxa"/>
            </w:tcMar>
            <w:vAlign w:val="center"/>
          </w:tcPr>
          <w:p w14:paraId="7D32396B"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教学录像布局合理，能充分展现课堂教学活动实况和本课程特色，录像制作水平较高，图像、声音播放清晰流畅。</w:t>
            </w:r>
          </w:p>
        </w:tc>
        <w:tc>
          <w:tcPr>
            <w:tcW w:w="618" w:type="dxa"/>
            <w:vAlign w:val="center"/>
          </w:tcPr>
          <w:p w14:paraId="0AD1C6B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w:t>
            </w:r>
          </w:p>
        </w:tc>
        <w:tc>
          <w:tcPr>
            <w:tcW w:w="618" w:type="dxa"/>
            <w:vAlign w:val="center"/>
          </w:tcPr>
          <w:p w14:paraId="2CC041D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6AB21F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E42A51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DC3810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37450409" w14:textId="77777777" w:rsidTr="00746386">
        <w:trPr>
          <w:cantSplit/>
          <w:trHeight w:val="1376"/>
          <w:jc w:val="center"/>
        </w:trPr>
        <w:tc>
          <w:tcPr>
            <w:tcW w:w="1182" w:type="dxa"/>
            <w:vMerge/>
            <w:vAlign w:val="center"/>
          </w:tcPr>
          <w:p w14:paraId="63BBDFC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3983B04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4-4</w:t>
            </w:r>
          </w:p>
          <w:p w14:paraId="0C0F634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教案或演示文稿</w:t>
            </w:r>
          </w:p>
        </w:tc>
        <w:tc>
          <w:tcPr>
            <w:tcW w:w="5431" w:type="dxa"/>
            <w:tcMar>
              <w:top w:w="0" w:type="dxa"/>
              <w:left w:w="57" w:type="dxa"/>
              <w:bottom w:w="0" w:type="dxa"/>
              <w:right w:w="57" w:type="dxa"/>
            </w:tcMar>
            <w:vAlign w:val="center"/>
          </w:tcPr>
          <w:p w14:paraId="455F4998"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教案或演示文稿经过精心设计和制作，内容准确、系统、完整，有助于提高学生学习兴趣和教学效果。</w:t>
            </w:r>
          </w:p>
        </w:tc>
        <w:tc>
          <w:tcPr>
            <w:tcW w:w="618" w:type="dxa"/>
            <w:vAlign w:val="center"/>
          </w:tcPr>
          <w:p w14:paraId="739720A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6</w:t>
            </w:r>
          </w:p>
        </w:tc>
        <w:tc>
          <w:tcPr>
            <w:tcW w:w="618" w:type="dxa"/>
            <w:vAlign w:val="center"/>
          </w:tcPr>
          <w:p w14:paraId="07CCE87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5AFDB9A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52C8E30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7FBAAB2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24656B4C" w14:textId="77777777" w:rsidTr="00746386">
        <w:trPr>
          <w:cantSplit/>
          <w:trHeight w:val="1228"/>
          <w:jc w:val="center"/>
        </w:trPr>
        <w:tc>
          <w:tcPr>
            <w:tcW w:w="1182" w:type="dxa"/>
            <w:vMerge/>
            <w:vAlign w:val="center"/>
          </w:tcPr>
          <w:p w14:paraId="6DB8935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5CF8D0F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4-5</w:t>
            </w:r>
          </w:p>
          <w:p w14:paraId="50763ADF"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其他基本</w:t>
            </w:r>
          </w:p>
          <w:p w14:paraId="62BD695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资源</w:t>
            </w:r>
          </w:p>
        </w:tc>
        <w:tc>
          <w:tcPr>
            <w:tcW w:w="5431" w:type="dxa"/>
            <w:tcMar>
              <w:top w:w="0" w:type="dxa"/>
              <w:left w:w="57" w:type="dxa"/>
              <w:bottom w:w="0" w:type="dxa"/>
              <w:right w:w="57" w:type="dxa"/>
            </w:tcMar>
            <w:vAlign w:val="center"/>
          </w:tcPr>
          <w:p w14:paraId="177FBAED"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重点难点指导、作业、参考资料目录及其他类型基本资源契合教学要求，针对性、适用性强，对提高教学效果有实质性帮助。</w:t>
            </w:r>
          </w:p>
        </w:tc>
        <w:tc>
          <w:tcPr>
            <w:tcW w:w="618" w:type="dxa"/>
            <w:vAlign w:val="center"/>
          </w:tcPr>
          <w:p w14:paraId="1A32DB0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w:t>
            </w:r>
          </w:p>
        </w:tc>
        <w:tc>
          <w:tcPr>
            <w:tcW w:w="618" w:type="dxa"/>
            <w:vAlign w:val="center"/>
          </w:tcPr>
          <w:p w14:paraId="2C099FF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849B8D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F4402B8"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3F2909B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14679097" w14:textId="77777777" w:rsidTr="00746386">
        <w:trPr>
          <w:cantSplit/>
          <w:trHeight w:val="1968"/>
          <w:jc w:val="center"/>
        </w:trPr>
        <w:tc>
          <w:tcPr>
            <w:tcW w:w="1182" w:type="dxa"/>
            <w:vMerge w:val="restart"/>
            <w:tcMar>
              <w:top w:w="0" w:type="dxa"/>
              <w:left w:w="57" w:type="dxa"/>
              <w:bottom w:w="0" w:type="dxa"/>
              <w:right w:w="57" w:type="dxa"/>
            </w:tcMar>
            <w:vAlign w:val="center"/>
          </w:tcPr>
          <w:p w14:paraId="61D20B96"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拓展资源②</w:t>
            </w:r>
          </w:p>
          <w:p w14:paraId="5213768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p w14:paraId="4FB7B8C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10分</w:t>
            </w:r>
          </w:p>
        </w:tc>
        <w:tc>
          <w:tcPr>
            <w:tcW w:w="1339" w:type="dxa"/>
            <w:tcMar>
              <w:top w:w="0" w:type="dxa"/>
              <w:left w:w="57" w:type="dxa"/>
              <w:bottom w:w="0" w:type="dxa"/>
              <w:right w:w="57" w:type="dxa"/>
            </w:tcMar>
            <w:vAlign w:val="center"/>
          </w:tcPr>
          <w:p w14:paraId="5638243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5-1</w:t>
            </w:r>
          </w:p>
          <w:p w14:paraId="42D2839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拓展资源建设现状</w:t>
            </w:r>
          </w:p>
        </w:tc>
        <w:tc>
          <w:tcPr>
            <w:tcW w:w="5431" w:type="dxa"/>
            <w:tcMar>
              <w:top w:w="0" w:type="dxa"/>
              <w:left w:w="57" w:type="dxa"/>
              <w:bottom w:w="0" w:type="dxa"/>
              <w:right w:w="57" w:type="dxa"/>
            </w:tcMar>
            <w:vAlign w:val="center"/>
          </w:tcPr>
          <w:p w14:paraId="210DF186"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已建成的拓展资源，能反映本课程教学特点、建设优势，适应教或学的内在规律；体现了教学模式和方法手段的创新；具有较高的交互性和智能化水平，开发技术先进，界面友好，兼容性强，系统性、开放性好，用户使用方便。</w:t>
            </w:r>
          </w:p>
        </w:tc>
        <w:tc>
          <w:tcPr>
            <w:tcW w:w="618" w:type="dxa"/>
            <w:vAlign w:val="center"/>
          </w:tcPr>
          <w:p w14:paraId="2EF75CB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7</w:t>
            </w:r>
          </w:p>
        </w:tc>
        <w:tc>
          <w:tcPr>
            <w:tcW w:w="618" w:type="dxa"/>
            <w:vAlign w:val="center"/>
          </w:tcPr>
          <w:p w14:paraId="62AD042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2284B83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589CC9D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1F8E4A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24AA2A3B" w14:textId="77777777" w:rsidTr="00746386">
        <w:trPr>
          <w:cantSplit/>
          <w:trHeight w:val="1969"/>
          <w:jc w:val="center"/>
        </w:trPr>
        <w:tc>
          <w:tcPr>
            <w:tcW w:w="1182" w:type="dxa"/>
            <w:vMerge/>
            <w:vAlign w:val="center"/>
          </w:tcPr>
          <w:p w14:paraId="6422A8C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20B0BAE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5-2</w:t>
            </w:r>
          </w:p>
          <w:p w14:paraId="36FFBC2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拓展资源建设计划</w:t>
            </w:r>
          </w:p>
        </w:tc>
        <w:tc>
          <w:tcPr>
            <w:tcW w:w="5431" w:type="dxa"/>
            <w:tcMar>
              <w:top w:w="0" w:type="dxa"/>
              <w:left w:w="57" w:type="dxa"/>
              <w:bottom w:w="0" w:type="dxa"/>
              <w:right w:w="57" w:type="dxa"/>
            </w:tcMar>
            <w:vAlign w:val="center"/>
          </w:tcPr>
          <w:p w14:paraId="0BE2553A"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建设目标明确，建设计划详实科学，可操作性，成果形式确定，计划建设的拓展资源适应信息技术和网络技术发展，基于教学和学习需求，体现本课程教学方法及教学手段改革，开发技术先进、兼容性好。</w:t>
            </w:r>
          </w:p>
        </w:tc>
        <w:tc>
          <w:tcPr>
            <w:tcW w:w="618" w:type="dxa"/>
            <w:vAlign w:val="center"/>
          </w:tcPr>
          <w:p w14:paraId="04EC4DD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3</w:t>
            </w:r>
          </w:p>
        </w:tc>
        <w:tc>
          <w:tcPr>
            <w:tcW w:w="618" w:type="dxa"/>
            <w:vAlign w:val="center"/>
          </w:tcPr>
          <w:p w14:paraId="7873EF2C"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2AB6DA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559ABDD7"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2C71CBF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1F5B9311" w14:textId="77777777" w:rsidTr="00746386">
        <w:trPr>
          <w:cantSplit/>
          <w:trHeight w:val="1840"/>
          <w:jc w:val="center"/>
        </w:trPr>
        <w:tc>
          <w:tcPr>
            <w:tcW w:w="1182" w:type="dxa"/>
            <w:vAlign w:val="center"/>
          </w:tcPr>
          <w:p w14:paraId="2F22E41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知识产权保护</w:t>
            </w:r>
          </w:p>
          <w:p w14:paraId="6894105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p w14:paraId="13444508"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6分</w:t>
            </w:r>
          </w:p>
        </w:tc>
        <w:tc>
          <w:tcPr>
            <w:tcW w:w="1339" w:type="dxa"/>
            <w:tcMar>
              <w:top w:w="0" w:type="dxa"/>
              <w:left w:w="57" w:type="dxa"/>
              <w:bottom w:w="0" w:type="dxa"/>
              <w:right w:w="57" w:type="dxa"/>
            </w:tcMar>
            <w:vAlign w:val="center"/>
          </w:tcPr>
          <w:p w14:paraId="3D1912CE"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原创</w:t>
            </w:r>
          </w:p>
          <w:p w14:paraId="05F34CF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性和非原创性资源处理</w:t>
            </w:r>
          </w:p>
        </w:tc>
        <w:tc>
          <w:tcPr>
            <w:tcW w:w="5431" w:type="dxa"/>
            <w:tcMar>
              <w:top w:w="0" w:type="dxa"/>
              <w:left w:w="57" w:type="dxa"/>
              <w:bottom w:w="0" w:type="dxa"/>
              <w:right w:w="57" w:type="dxa"/>
            </w:tcMar>
            <w:vAlign w:val="center"/>
          </w:tcPr>
          <w:p w14:paraId="61DB86CD"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知识产权清晰。原创性资源比例较高。非原创性资源，除为介绍、评论某一作品或者说明某一问题，适当引用已经发表作品的非原创性资源，且已指明作品的名称和作者的姓名（名称）外，均已获得许可使用的授权。</w:t>
            </w:r>
          </w:p>
        </w:tc>
        <w:tc>
          <w:tcPr>
            <w:tcW w:w="618" w:type="dxa"/>
            <w:vAlign w:val="center"/>
          </w:tcPr>
          <w:p w14:paraId="3DCF4AB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6</w:t>
            </w:r>
          </w:p>
        </w:tc>
        <w:tc>
          <w:tcPr>
            <w:tcW w:w="618" w:type="dxa"/>
            <w:vAlign w:val="center"/>
          </w:tcPr>
          <w:p w14:paraId="54729CC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BF49A7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01D7895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4BCF04D"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62609738" w14:textId="77777777" w:rsidTr="00746386">
        <w:trPr>
          <w:cantSplit/>
          <w:trHeight w:val="1413"/>
          <w:jc w:val="center"/>
        </w:trPr>
        <w:tc>
          <w:tcPr>
            <w:tcW w:w="1182" w:type="dxa"/>
            <w:vMerge w:val="restart"/>
            <w:tcMar>
              <w:top w:w="0" w:type="dxa"/>
              <w:left w:w="57" w:type="dxa"/>
              <w:bottom w:w="0" w:type="dxa"/>
              <w:right w:w="57" w:type="dxa"/>
            </w:tcMar>
            <w:vAlign w:val="center"/>
          </w:tcPr>
          <w:p w14:paraId="1725BC89"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课程特色与预期效果</w:t>
            </w:r>
          </w:p>
          <w:p w14:paraId="1DBE809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p w14:paraId="3057791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12分</w:t>
            </w:r>
          </w:p>
          <w:p w14:paraId="26CC701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0BF435C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7-1</w:t>
            </w:r>
          </w:p>
          <w:p w14:paraId="32C0324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课程特色</w:t>
            </w:r>
          </w:p>
        </w:tc>
        <w:tc>
          <w:tcPr>
            <w:tcW w:w="5431" w:type="dxa"/>
            <w:tcMar>
              <w:top w:w="0" w:type="dxa"/>
              <w:left w:w="57" w:type="dxa"/>
              <w:bottom w:w="0" w:type="dxa"/>
              <w:right w:w="57" w:type="dxa"/>
            </w:tcMar>
            <w:vAlign w:val="center"/>
          </w:tcPr>
          <w:p w14:paraId="12562BA9"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与同类课程比较，本课程在某一(些)方面有实质创新，具有鲜明特色，且这种创新和特色对于提高人才培养质量有显著作用。</w:t>
            </w:r>
          </w:p>
        </w:tc>
        <w:tc>
          <w:tcPr>
            <w:tcW w:w="618" w:type="dxa"/>
            <w:vAlign w:val="center"/>
          </w:tcPr>
          <w:p w14:paraId="0ED59FA8"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4</w:t>
            </w:r>
          </w:p>
        </w:tc>
        <w:tc>
          <w:tcPr>
            <w:tcW w:w="618" w:type="dxa"/>
            <w:vAlign w:val="center"/>
          </w:tcPr>
          <w:p w14:paraId="345A986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296170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22FEB021"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1FB79F2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r w:rsidR="00A92ABB" w:rsidRPr="00A92ABB" w14:paraId="61745CAE" w14:textId="77777777" w:rsidTr="00746386">
        <w:trPr>
          <w:cantSplit/>
          <w:trHeight w:val="1264"/>
          <w:jc w:val="center"/>
        </w:trPr>
        <w:tc>
          <w:tcPr>
            <w:tcW w:w="1182" w:type="dxa"/>
            <w:vMerge/>
            <w:vAlign w:val="center"/>
          </w:tcPr>
          <w:p w14:paraId="2E961E34"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1339" w:type="dxa"/>
            <w:tcMar>
              <w:top w:w="0" w:type="dxa"/>
              <w:left w:w="57" w:type="dxa"/>
              <w:bottom w:w="0" w:type="dxa"/>
              <w:right w:w="57" w:type="dxa"/>
            </w:tcMar>
            <w:vAlign w:val="center"/>
          </w:tcPr>
          <w:p w14:paraId="5011891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7-2</w:t>
            </w:r>
          </w:p>
          <w:p w14:paraId="4BC4BC73"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实际效果</w:t>
            </w:r>
          </w:p>
        </w:tc>
        <w:tc>
          <w:tcPr>
            <w:tcW w:w="5431" w:type="dxa"/>
            <w:tcMar>
              <w:top w:w="0" w:type="dxa"/>
              <w:left w:w="57" w:type="dxa"/>
              <w:bottom w:w="0" w:type="dxa"/>
              <w:right w:w="57" w:type="dxa"/>
            </w:tcMar>
            <w:vAlign w:val="center"/>
          </w:tcPr>
          <w:p w14:paraId="557E6F1A" w14:textId="77777777" w:rsidR="00F4482B" w:rsidRPr="00A92ABB" w:rsidRDefault="00F4482B" w:rsidP="00746386">
            <w:pPr>
              <w:adjustRightInd w:val="0"/>
              <w:snapToGrid w:val="0"/>
              <w:spacing w:line="240" w:lineRule="atLeast"/>
              <w:jc w:val="left"/>
              <w:rPr>
                <w:rFonts w:ascii="仿宋_GB2312" w:eastAsia="仿宋_GB2312"/>
                <w:bCs/>
                <w:color w:val="000000" w:themeColor="text1"/>
                <w:sz w:val="24"/>
              </w:rPr>
            </w:pPr>
            <w:r w:rsidRPr="00A92ABB">
              <w:rPr>
                <w:rFonts w:ascii="仿宋_GB2312" w:eastAsia="仿宋_GB2312" w:hint="eastAsia"/>
                <w:bCs/>
                <w:color w:val="000000" w:themeColor="text1"/>
                <w:sz w:val="24"/>
              </w:rPr>
              <w:t>本课程的资源具有较好的共享性，能在高校推广应用，将对同类课程的教学质量提升发挥积极作用，并对社会学习者的自主学习提供有益帮助。</w:t>
            </w:r>
          </w:p>
        </w:tc>
        <w:tc>
          <w:tcPr>
            <w:tcW w:w="618" w:type="dxa"/>
            <w:vAlign w:val="center"/>
          </w:tcPr>
          <w:p w14:paraId="6E7924CA"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r w:rsidRPr="00A92ABB">
              <w:rPr>
                <w:rFonts w:ascii="仿宋_GB2312" w:eastAsia="仿宋_GB2312" w:hint="eastAsia"/>
                <w:bCs/>
                <w:color w:val="000000" w:themeColor="text1"/>
                <w:sz w:val="24"/>
              </w:rPr>
              <w:t>8</w:t>
            </w:r>
          </w:p>
        </w:tc>
        <w:tc>
          <w:tcPr>
            <w:tcW w:w="618" w:type="dxa"/>
            <w:vAlign w:val="center"/>
          </w:tcPr>
          <w:p w14:paraId="38854C40"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6CCAF842"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41A2E0FB"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c>
          <w:tcPr>
            <w:tcW w:w="618" w:type="dxa"/>
            <w:vAlign w:val="center"/>
          </w:tcPr>
          <w:p w14:paraId="209DD155" w14:textId="77777777" w:rsidR="00F4482B" w:rsidRPr="00A92ABB" w:rsidRDefault="00F4482B" w:rsidP="00746386">
            <w:pPr>
              <w:adjustRightInd w:val="0"/>
              <w:snapToGrid w:val="0"/>
              <w:spacing w:line="240" w:lineRule="atLeast"/>
              <w:jc w:val="center"/>
              <w:rPr>
                <w:rFonts w:ascii="仿宋_GB2312" w:eastAsia="仿宋_GB2312"/>
                <w:bCs/>
                <w:color w:val="000000" w:themeColor="text1"/>
                <w:sz w:val="24"/>
              </w:rPr>
            </w:pPr>
          </w:p>
        </w:tc>
      </w:tr>
    </w:tbl>
    <w:p w14:paraId="48145EE5" w14:textId="77777777" w:rsidR="00F4482B" w:rsidRPr="00A92ABB" w:rsidRDefault="00F4482B" w:rsidP="00F4482B">
      <w:pPr>
        <w:adjustRightInd w:val="0"/>
        <w:snapToGrid w:val="0"/>
        <w:spacing w:line="560" w:lineRule="exact"/>
        <w:rPr>
          <w:rFonts w:ascii="仿宋_GB2312" w:eastAsia="仿宋_GB2312"/>
          <w:color w:val="000000" w:themeColor="text1"/>
          <w:sz w:val="24"/>
        </w:rPr>
      </w:pPr>
      <w:r w:rsidRPr="00A92ABB">
        <w:rPr>
          <w:rFonts w:ascii="仿宋_GB2312" w:eastAsia="仿宋_GB2312" w:hint="eastAsia"/>
          <w:bCs/>
          <w:color w:val="000000" w:themeColor="text1"/>
          <w:sz w:val="24"/>
        </w:rPr>
        <w:t>注：①基本资源指能反映课程教学思想、教学内容、教学方法、教学过程的核心资源，</w:t>
      </w:r>
      <w:r w:rsidRPr="00A92ABB">
        <w:rPr>
          <w:rFonts w:ascii="仿宋_GB2312" w:eastAsia="仿宋_GB2312" w:hint="eastAsia"/>
          <w:color w:val="000000" w:themeColor="text1"/>
          <w:sz w:val="24"/>
        </w:rPr>
        <w:t>包括课程介绍、教学大纲、教学日历、教案或演示文稿、重点难点指导、作业、参考资料目录和课程全程教学录像等反映教学活动必需的资源。在知识产权协议的约定下，基本资源免费共享。</w:t>
      </w:r>
    </w:p>
    <w:p w14:paraId="50894F4E" w14:textId="77777777" w:rsidR="00F4482B" w:rsidRPr="00A92ABB" w:rsidRDefault="00F4482B" w:rsidP="00F4482B">
      <w:pPr>
        <w:snapToGrid w:val="0"/>
        <w:spacing w:line="560" w:lineRule="exact"/>
        <w:rPr>
          <w:rFonts w:ascii="仿宋_GB2312" w:eastAsia="仿宋_GB2312"/>
          <w:color w:val="000000" w:themeColor="text1"/>
          <w:sz w:val="24"/>
        </w:rPr>
      </w:pPr>
      <w:r w:rsidRPr="00A92ABB">
        <w:rPr>
          <w:rFonts w:ascii="仿宋_GB2312" w:eastAsia="仿宋_GB2312" w:hAnsi="宋体" w:cs="宋体" w:hint="eastAsia"/>
          <w:color w:val="000000" w:themeColor="text1"/>
          <w:sz w:val="24"/>
        </w:rPr>
        <w:t>②</w:t>
      </w:r>
      <w:r w:rsidRPr="00A92ABB">
        <w:rPr>
          <w:rFonts w:ascii="仿宋_GB2312" w:eastAsia="仿宋_GB2312" w:hint="eastAsia"/>
          <w:color w:val="000000" w:themeColor="text1"/>
          <w:sz w:val="24"/>
        </w:rPr>
        <w:t>拓展资源指反映课程特点，应用于各教学与学习环节，支持课程教学和学习过程，较为成熟的多样性、交互性辅助资源。例如：案例库、专题讲座库、素材资源库，学科专业知识检索系统、演示/虚拟/仿真实验实训(实习)系统、试题库系统、作业系统、在线自测/考试系统，课程教学、学习和交流工具及综合应用多媒体技术建设的网络课程等。在知识产权协议的约定下，拓展资源有条件共享。</w:t>
      </w:r>
    </w:p>
    <w:p w14:paraId="3EB4548E" w14:textId="77777777" w:rsidR="00F4482B" w:rsidRPr="00A92ABB" w:rsidRDefault="00F4482B" w:rsidP="00F4482B">
      <w:pPr>
        <w:adjustRightInd w:val="0"/>
        <w:snapToGrid w:val="0"/>
        <w:spacing w:line="560" w:lineRule="exact"/>
        <w:rPr>
          <w:rFonts w:ascii="仿宋_GB2312" w:eastAsia="仿宋_GB2312"/>
          <w:color w:val="000000" w:themeColor="text1"/>
          <w:sz w:val="24"/>
        </w:rPr>
      </w:pPr>
    </w:p>
    <w:p w14:paraId="0C74B506" w14:textId="77777777" w:rsidR="00F4482B" w:rsidRPr="00A92ABB" w:rsidRDefault="00F4482B" w:rsidP="00866BEB">
      <w:pPr>
        <w:shd w:val="clear" w:color="auto" w:fill="FFFFFF"/>
        <w:adjustRightInd w:val="0"/>
        <w:snapToGrid w:val="0"/>
        <w:spacing w:line="540" w:lineRule="atLeast"/>
        <w:ind w:firstLine="640"/>
        <w:rPr>
          <w:rFonts w:ascii="仿宋_GB2312" w:eastAsia="仿宋_GB2312" w:cs="Calibri"/>
          <w:color w:val="000000" w:themeColor="text1"/>
          <w:sz w:val="32"/>
          <w:szCs w:val="32"/>
        </w:rPr>
      </w:pPr>
    </w:p>
    <w:p w14:paraId="5BE8D829" w14:textId="1165C8D4" w:rsidR="00E72468" w:rsidRPr="00A92ABB" w:rsidRDefault="00AF3247" w:rsidP="001A2D26">
      <w:pPr>
        <w:shd w:val="clear" w:color="auto" w:fill="FFFFFF"/>
        <w:adjustRightInd w:val="0"/>
        <w:snapToGrid w:val="0"/>
        <w:spacing w:line="540" w:lineRule="atLeast"/>
        <w:ind w:firstLine="640"/>
        <w:rPr>
          <w:rFonts w:eastAsia="仿宋_GB2312"/>
          <w:color w:val="000000" w:themeColor="text1"/>
          <w:sz w:val="32"/>
          <w:szCs w:val="32"/>
        </w:rPr>
      </w:pPr>
      <w:r w:rsidRPr="001A2D26">
        <w:rPr>
          <w:rFonts w:ascii="仿宋_GB2312" w:eastAsia="仿宋_GB2312" w:cs="Calibri"/>
          <w:b/>
          <w:color w:val="000000" w:themeColor="text1"/>
          <w:sz w:val="32"/>
          <w:szCs w:val="32"/>
        </w:rPr>
        <w:t>4</w:t>
      </w:r>
      <w:r w:rsidR="00866BEB" w:rsidRPr="001A2D26">
        <w:rPr>
          <w:rFonts w:ascii="仿宋_GB2312" w:eastAsia="仿宋_GB2312" w:cs="Calibri" w:hint="eastAsia"/>
          <w:b/>
          <w:color w:val="000000" w:themeColor="text1"/>
          <w:sz w:val="32"/>
          <w:szCs w:val="32"/>
        </w:rPr>
        <w:t>.</w:t>
      </w:r>
      <w:r w:rsidR="00866BEB" w:rsidRPr="001A2D26">
        <w:rPr>
          <w:rFonts w:eastAsia="仿宋_GB2312"/>
          <w:b/>
          <w:color w:val="000000" w:themeColor="text1"/>
          <w:sz w:val="32"/>
          <w:szCs w:val="32"/>
        </w:rPr>
        <w:t>课程思政</w:t>
      </w:r>
      <w:r w:rsidR="00FE4F15" w:rsidRPr="001A2D26">
        <w:rPr>
          <w:rFonts w:eastAsia="仿宋_GB2312" w:hint="eastAsia"/>
          <w:b/>
          <w:color w:val="000000" w:themeColor="text1"/>
          <w:sz w:val="32"/>
          <w:szCs w:val="32"/>
        </w:rPr>
        <w:t>课</w:t>
      </w:r>
    </w:p>
    <w:p w14:paraId="5AC791C1" w14:textId="54F97AA7" w:rsidR="00D454E2" w:rsidRPr="00A92ABB" w:rsidRDefault="007008C5" w:rsidP="00D454E2">
      <w:pPr>
        <w:shd w:val="clear" w:color="auto" w:fill="FFFFFF"/>
        <w:adjustRightInd w:val="0"/>
        <w:snapToGrid w:val="0"/>
        <w:spacing w:line="560" w:lineRule="exact"/>
        <w:ind w:firstLine="648"/>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w:t>
      </w:r>
      <w:r w:rsidR="00D454E2" w:rsidRPr="00A92ABB">
        <w:rPr>
          <w:rFonts w:ascii="仿宋_GB2312" w:eastAsia="仿宋_GB2312" w:hint="eastAsia"/>
          <w:color w:val="000000" w:themeColor="text1"/>
          <w:kern w:val="0"/>
          <w:sz w:val="32"/>
          <w:szCs w:val="32"/>
        </w:rPr>
        <w:t>1</w:t>
      </w:r>
      <w:r w:rsidRPr="00A92ABB">
        <w:rPr>
          <w:rFonts w:ascii="仿宋_GB2312" w:eastAsia="仿宋_GB2312" w:hint="eastAsia"/>
          <w:color w:val="000000" w:themeColor="text1"/>
          <w:kern w:val="0"/>
          <w:sz w:val="32"/>
          <w:szCs w:val="32"/>
        </w:rPr>
        <w:t>）</w:t>
      </w:r>
      <w:r w:rsidR="00D454E2" w:rsidRPr="00A92ABB">
        <w:rPr>
          <w:rFonts w:ascii="仿宋_GB2312" w:eastAsia="仿宋_GB2312" w:hint="eastAsia"/>
          <w:color w:val="000000" w:themeColor="text1"/>
          <w:kern w:val="0"/>
          <w:sz w:val="32"/>
          <w:szCs w:val="32"/>
        </w:rPr>
        <w:t>建设目标</w:t>
      </w:r>
    </w:p>
    <w:p w14:paraId="352F8DA1" w14:textId="08D63A1F" w:rsidR="00D454E2" w:rsidRPr="00A92ABB" w:rsidRDefault="007008C5" w:rsidP="00D454E2">
      <w:pPr>
        <w:shd w:val="clear" w:color="auto" w:fill="FFFFFF"/>
        <w:adjustRightInd w:val="0"/>
        <w:snapToGrid w:val="0"/>
        <w:spacing w:line="560" w:lineRule="exact"/>
        <w:ind w:firstLine="648"/>
        <w:rPr>
          <w:rFonts w:ascii="仿宋_GB2312" w:eastAsia="仿宋_GB2312"/>
          <w:color w:val="000000" w:themeColor="text1"/>
          <w:kern w:val="0"/>
          <w:sz w:val="32"/>
          <w:szCs w:val="32"/>
        </w:rPr>
      </w:pPr>
      <w:r w:rsidRPr="00A92ABB">
        <w:rPr>
          <w:rFonts w:eastAsia="仿宋_GB2312" w:hint="eastAsia"/>
          <w:color w:val="000000" w:themeColor="text1"/>
          <w:sz w:val="32"/>
          <w:szCs w:val="32"/>
        </w:rPr>
        <w:t>把思想政治教育贯穿人才培养全过程，把课程思政建设作为落实立德树人根本任务的关键环节，坚持知识传授与价值引领相统一、显性教育与隐性教相统一，充分发掘各类课程和教学方式中蕴含的思想政治教育资源，建成一批优秀的课程思政示范课程。</w:t>
      </w:r>
    </w:p>
    <w:p w14:paraId="7C591E45" w14:textId="1889F4A6" w:rsidR="00D454E2" w:rsidRPr="00A92ABB" w:rsidRDefault="007008C5" w:rsidP="00D454E2">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w:t>
      </w:r>
      <w:r w:rsidR="00D454E2" w:rsidRPr="00A92ABB">
        <w:rPr>
          <w:rFonts w:ascii="仿宋_GB2312" w:eastAsia="仿宋_GB2312" w:hint="eastAsia"/>
          <w:color w:val="000000" w:themeColor="text1"/>
          <w:kern w:val="0"/>
          <w:sz w:val="32"/>
          <w:szCs w:val="32"/>
        </w:rPr>
        <w:t>2</w:t>
      </w:r>
      <w:r w:rsidRPr="00A92ABB">
        <w:rPr>
          <w:rFonts w:ascii="仿宋_GB2312" w:eastAsia="仿宋_GB2312" w:hint="eastAsia"/>
          <w:color w:val="000000" w:themeColor="text1"/>
          <w:kern w:val="0"/>
          <w:sz w:val="32"/>
          <w:szCs w:val="32"/>
        </w:rPr>
        <w:t>）</w:t>
      </w:r>
      <w:r w:rsidR="00D454E2" w:rsidRPr="00A92ABB">
        <w:rPr>
          <w:rFonts w:ascii="仿宋_GB2312" w:eastAsia="仿宋_GB2312" w:hint="eastAsia"/>
          <w:color w:val="000000" w:themeColor="text1"/>
          <w:kern w:val="0"/>
          <w:sz w:val="32"/>
          <w:szCs w:val="32"/>
        </w:rPr>
        <w:t>申报条件</w:t>
      </w:r>
    </w:p>
    <w:p w14:paraId="01EB3388" w14:textId="1A6735AA" w:rsidR="00D454E2" w:rsidRPr="00A92ABB" w:rsidRDefault="007008C5" w:rsidP="00D454E2">
      <w:pPr>
        <w:shd w:val="clear" w:color="auto" w:fill="FFFFFF"/>
        <w:adjustRightInd w:val="0"/>
        <w:snapToGrid w:val="0"/>
        <w:spacing w:line="560" w:lineRule="exact"/>
        <w:ind w:firstLine="630"/>
        <w:rPr>
          <w:rFonts w:ascii="仿宋_GB2312" w:eastAsia="仿宋_GB2312" w:hAnsi="微软雅黑"/>
          <w:color w:val="000000" w:themeColor="text1"/>
          <w:sz w:val="32"/>
          <w:szCs w:val="32"/>
          <w:shd w:val="clear" w:color="auto" w:fill="FFFFFF"/>
        </w:rPr>
      </w:pPr>
      <w:r w:rsidRPr="00A92ABB">
        <w:rPr>
          <w:rFonts w:ascii="仿宋_GB2312" w:eastAsia="仿宋_GB2312" w:hAnsi="微软雅黑" w:hint="eastAsia"/>
          <w:color w:val="000000" w:themeColor="text1"/>
          <w:sz w:val="32"/>
          <w:szCs w:val="32"/>
          <w:shd w:val="clear" w:color="auto" w:fill="FFFFFF"/>
        </w:rPr>
        <w:t>①</w:t>
      </w:r>
      <w:r w:rsidR="00D454E2" w:rsidRPr="00A92ABB">
        <w:rPr>
          <w:rFonts w:ascii="仿宋_GB2312" w:eastAsia="仿宋_GB2312" w:hAnsi="微软雅黑" w:hint="eastAsia"/>
          <w:color w:val="000000" w:themeColor="text1"/>
          <w:sz w:val="32"/>
          <w:szCs w:val="32"/>
          <w:shd w:val="clear" w:color="auto" w:fill="FFFFFF"/>
        </w:rPr>
        <w:t>课程负责人具有长期从事本科教学经验。</w:t>
      </w:r>
    </w:p>
    <w:p w14:paraId="3724A2A0" w14:textId="143E47B5" w:rsidR="00D454E2" w:rsidRPr="00A92ABB" w:rsidRDefault="007008C5" w:rsidP="00D454E2">
      <w:pPr>
        <w:shd w:val="clear" w:color="auto" w:fill="FFFFFF"/>
        <w:adjustRightInd w:val="0"/>
        <w:snapToGrid w:val="0"/>
        <w:spacing w:line="560" w:lineRule="exact"/>
        <w:ind w:firstLine="630"/>
        <w:rPr>
          <w:rFonts w:ascii="仿宋_GB2312" w:eastAsia="仿宋_GB2312" w:hAnsi="微软雅黑"/>
          <w:color w:val="000000" w:themeColor="text1"/>
          <w:sz w:val="32"/>
          <w:szCs w:val="32"/>
          <w:shd w:val="clear" w:color="auto" w:fill="FFFFFF"/>
        </w:rPr>
      </w:pPr>
      <w:r w:rsidRPr="00A92ABB">
        <w:rPr>
          <w:rFonts w:ascii="仿宋_GB2312" w:eastAsia="仿宋_GB2312" w:hAnsi="微软雅黑" w:hint="eastAsia"/>
          <w:color w:val="000000" w:themeColor="text1"/>
          <w:sz w:val="32"/>
          <w:szCs w:val="32"/>
          <w:shd w:val="clear" w:color="auto" w:fill="FFFFFF"/>
        </w:rPr>
        <w:t>②</w:t>
      </w:r>
      <w:r w:rsidR="00D454E2" w:rsidRPr="00A92ABB">
        <w:rPr>
          <w:rFonts w:ascii="仿宋_GB2312" w:eastAsia="仿宋_GB2312" w:hAnsi="微软雅黑" w:hint="eastAsia"/>
          <w:color w:val="000000" w:themeColor="text1"/>
          <w:sz w:val="32"/>
          <w:szCs w:val="32"/>
          <w:shd w:val="clear" w:color="auto" w:fill="FFFFFF"/>
        </w:rPr>
        <w:t>在教学实践中形成了思政教育与专业课程融合的独特风格，具有专业课“课程思政”的教学理念、设计与实施计划。</w:t>
      </w:r>
    </w:p>
    <w:p w14:paraId="137FB324" w14:textId="6504C214" w:rsidR="00D454E2" w:rsidRPr="00A92ABB" w:rsidRDefault="007008C5" w:rsidP="00D454E2">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w:t>
      </w:r>
      <w:r w:rsidR="00D454E2" w:rsidRPr="00A92ABB">
        <w:rPr>
          <w:rFonts w:ascii="仿宋_GB2312" w:eastAsia="仿宋_GB2312" w:hint="eastAsia"/>
          <w:color w:val="000000" w:themeColor="text1"/>
          <w:kern w:val="0"/>
          <w:sz w:val="32"/>
          <w:szCs w:val="32"/>
        </w:rPr>
        <w:t>3</w:t>
      </w:r>
      <w:r w:rsidRPr="00A92ABB">
        <w:rPr>
          <w:rFonts w:ascii="仿宋_GB2312" w:eastAsia="仿宋_GB2312" w:hint="eastAsia"/>
          <w:color w:val="000000" w:themeColor="text1"/>
          <w:kern w:val="0"/>
          <w:sz w:val="32"/>
          <w:szCs w:val="32"/>
        </w:rPr>
        <w:t>）</w:t>
      </w:r>
      <w:r w:rsidR="00D454E2" w:rsidRPr="00A92ABB">
        <w:rPr>
          <w:rFonts w:ascii="仿宋_GB2312" w:eastAsia="仿宋_GB2312" w:hint="eastAsia"/>
          <w:color w:val="000000" w:themeColor="text1"/>
          <w:kern w:val="0"/>
          <w:sz w:val="32"/>
          <w:szCs w:val="32"/>
        </w:rPr>
        <w:t>项目资助情况及建设周期</w:t>
      </w:r>
    </w:p>
    <w:p w14:paraId="25081C7C" w14:textId="1D806738" w:rsidR="00D454E2" w:rsidRPr="00A92ABB" w:rsidRDefault="00AA3F1A" w:rsidP="00D454E2">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eastAsia="仿宋_GB2312" w:hint="eastAsia"/>
          <w:color w:val="000000" w:themeColor="text1"/>
          <w:sz w:val="32"/>
          <w:szCs w:val="32"/>
        </w:rPr>
        <w:t>各教学</w:t>
      </w:r>
      <w:r w:rsidRPr="00A92ABB">
        <w:rPr>
          <w:rFonts w:eastAsia="仿宋_GB2312"/>
          <w:color w:val="000000" w:themeColor="text1"/>
          <w:sz w:val="32"/>
          <w:szCs w:val="32"/>
        </w:rPr>
        <w:t>单位</w:t>
      </w:r>
      <w:r w:rsidR="007008C5" w:rsidRPr="00A92ABB">
        <w:rPr>
          <w:rFonts w:ascii="仿宋_GB2312" w:eastAsia="仿宋_GB2312" w:hint="eastAsia"/>
          <w:color w:val="000000" w:themeColor="text1"/>
          <w:kern w:val="0"/>
          <w:sz w:val="32"/>
          <w:szCs w:val="32"/>
        </w:rPr>
        <w:t>开设不少于三门课程</w:t>
      </w:r>
      <w:r w:rsidR="007008C5" w:rsidRPr="00A92ABB">
        <w:rPr>
          <w:rFonts w:ascii="仿宋_GB2312" w:eastAsia="仿宋_GB2312"/>
          <w:color w:val="000000" w:themeColor="text1"/>
          <w:kern w:val="0"/>
          <w:sz w:val="32"/>
          <w:szCs w:val="32"/>
        </w:rPr>
        <w:t>思政课</w:t>
      </w:r>
      <w:r w:rsidR="007008C5" w:rsidRPr="00A92ABB">
        <w:rPr>
          <w:rFonts w:ascii="仿宋_GB2312" w:eastAsia="仿宋_GB2312" w:hint="eastAsia"/>
          <w:color w:val="000000" w:themeColor="text1"/>
          <w:kern w:val="0"/>
          <w:sz w:val="32"/>
          <w:szCs w:val="32"/>
        </w:rPr>
        <w:t>，</w:t>
      </w:r>
      <w:r w:rsidR="00D454E2" w:rsidRPr="00A92ABB">
        <w:rPr>
          <w:rFonts w:ascii="仿宋_GB2312" w:eastAsia="仿宋_GB2312" w:hint="eastAsia"/>
          <w:color w:val="000000" w:themeColor="text1"/>
          <w:kern w:val="0"/>
          <w:sz w:val="32"/>
          <w:szCs w:val="32"/>
        </w:rPr>
        <w:t>每门课程的资助经费</w:t>
      </w:r>
      <w:r w:rsidR="007008C5" w:rsidRPr="00A92ABB">
        <w:rPr>
          <w:rFonts w:ascii="仿宋_GB2312" w:eastAsia="仿宋_GB2312" w:hint="eastAsia"/>
          <w:color w:val="000000" w:themeColor="text1"/>
          <w:kern w:val="0"/>
          <w:sz w:val="32"/>
          <w:szCs w:val="32"/>
        </w:rPr>
        <w:t>及</w:t>
      </w:r>
      <w:r w:rsidR="007008C5" w:rsidRPr="00A92ABB">
        <w:rPr>
          <w:rFonts w:ascii="仿宋_GB2312" w:eastAsia="仿宋_GB2312"/>
          <w:color w:val="000000" w:themeColor="text1"/>
          <w:kern w:val="0"/>
          <w:sz w:val="32"/>
          <w:szCs w:val="32"/>
        </w:rPr>
        <w:t>建设期</w:t>
      </w:r>
      <w:r w:rsidR="00D454E2" w:rsidRPr="00A92ABB">
        <w:rPr>
          <w:rFonts w:ascii="仿宋_GB2312" w:eastAsia="仿宋_GB2312" w:hint="eastAsia"/>
          <w:color w:val="000000" w:themeColor="text1"/>
          <w:kern w:val="0"/>
          <w:sz w:val="32"/>
          <w:szCs w:val="32"/>
        </w:rPr>
        <w:t>，应根据实际预算需求和建设的预期成效，学院自行确定。</w:t>
      </w:r>
    </w:p>
    <w:p w14:paraId="4BED4463" w14:textId="40FC5418" w:rsidR="00866BEB" w:rsidRPr="00A92ABB" w:rsidRDefault="00866BEB" w:rsidP="00866BEB">
      <w:pPr>
        <w:shd w:val="clear" w:color="auto" w:fill="FFFFFF"/>
        <w:adjustRightInd w:val="0"/>
        <w:snapToGrid w:val="0"/>
        <w:spacing w:line="540" w:lineRule="atLeast"/>
        <w:ind w:firstLine="640"/>
        <w:rPr>
          <w:rFonts w:eastAsia="仿宋_GB2312"/>
          <w:color w:val="000000" w:themeColor="text1"/>
          <w:sz w:val="32"/>
          <w:szCs w:val="32"/>
        </w:rPr>
      </w:pPr>
    </w:p>
    <w:p w14:paraId="5D13DEDE" w14:textId="3855D066" w:rsidR="005C6A17" w:rsidRPr="00A92ABB" w:rsidRDefault="00AF3247" w:rsidP="005C6A17">
      <w:pPr>
        <w:shd w:val="clear" w:color="auto" w:fill="FFFFFF"/>
        <w:adjustRightInd w:val="0"/>
        <w:snapToGrid w:val="0"/>
        <w:spacing w:line="540" w:lineRule="atLeast"/>
        <w:ind w:firstLine="640"/>
        <w:rPr>
          <w:rFonts w:ascii="仿宋_GB2312" w:eastAsia="仿宋_GB2312"/>
          <w:b/>
          <w:color w:val="000000" w:themeColor="text1"/>
          <w:kern w:val="0"/>
          <w:sz w:val="32"/>
          <w:szCs w:val="32"/>
        </w:rPr>
      </w:pPr>
      <w:r w:rsidRPr="00A92ABB">
        <w:rPr>
          <w:rFonts w:eastAsia="仿宋_GB2312"/>
          <w:color w:val="000000" w:themeColor="text1"/>
          <w:sz w:val="32"/>
          <w:szCs w:val="32"/>
        </w:rPr>
        <w:t>5</w:t>
      </w:r>
      <w:r w:rsidR="00866BEB" w:rsidRPr="00A92ABB">
        <w:rPr>
          <w:rFonts w:eastAsia="仿宋_GB2312" w:hint="eastAsia"/>
          <w:color w:val="000000" w:themeColor="text1"/>
          <w:sz w:val="32"/>
          <w:szCs w:val="32"/>
        </w:rPr>
        <w:t>.</w:t>
      </w:r>
      <w:r w:rsidR="005C6A17" w:rsidRPr="00A92ABB">
        <w:rPr>
          <w:rFonts w:ascii="仿宋_GB2312" w:eastAsia="仿宋_GB2312" w:hint="eastAsia"/>
          <w:b/>
          <w:color w:val="000000" w:themeColor="text1"/>
          <w:kern w:val="0"/>
          <w:sz w:val="32"/>
          <w:szCs w:val="32"/>
        </w:rPr>
        <w:t>校外高水平师资课程建设项目</w:t>
      </w:r>
    </w:p>
    <w:p w14:paraId="5E59D01A" w14:textId="080D52A9" w:rsidR="005C6A17" w:rsidRPr="00A92ABB" w:rsidRDefault="009A76B0" w:rsidP="005C6A17">
      <w:pPr>
        <w:shd w:val="clear" w:color="auto" w:fill="FFFFFF"/>
        <w:adjustRightInd w:val="0"/>
        <w:snapToGrid w:val="0"/>
        <w:spacing w:line="560" w:lineRule="exact"/>
        <w:ind w:firstLine="648"/>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w:t>
      </w:r>
      <w:r w:rsidR="005C6A17" w:rsidRPr="00A92ABB">
        <w:rPr>
          <w:rFonts w:ascii="仿宋_GB2312" w:eastAsia="仿宋_GB2312" w:hint="eastAsia"/>
          <w:color w:val="000000" w:themeColor="text1"/>
          <w:kern w:val="0"/>
          <w:sz w:val="32"/>
          <w:szCs w:val="32"/>
        </w:rPr>
        <w:t>1</w:t>
      </w:r>
      <w:r w:rsidRPr="00A92ABB">
        <w:rPr>
          <w:rFonts w:ascii="仿宋_GB2312" w:eastAsia="仿宋_GB2312" w:hint="eastAsia"/>
          <w:color w:val="000000" w:themeColor="text1"/>
          <w:kern w:val="0"/>
          <w:sz w:val="32"/>
          <w:szCs w:val="32"/>
        </w:rPr>
        <w:t>）</w:t>
      </w:r>
      <w:r w:rsidR="005C6A17" w:rsidRPr="00A92ABB">
        <w:rPr>
          <w:rFonts w:ascii="仿宋_GB2312" w:eastAsia="仿宋_GB2312" w:hint="eastAsia"/>
          <w:color w:val="000000" w:themeColor="text1"/>
          <w:kern w:val="0"/>
          <w:sz w:val="32"/>
          <w:szCs w:val="32"/>
        </w:rPr>
        <w:t>建设目标</w:t>
      </w:r>
    </w:p>
    <w:p w14:paraId="36914D0A" w14:textId="77777777" w:rsidR="005C6A17" w:rsidRPr="00A92ABB" w:rsidRDefault="005C6A17" w:rsidP="005C6A17">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校外高水平师资课程建设项目旨在理工、人文、社科、医科专业中征集校外高水平师资专业课程，重点支持相关学科的专业核心课程、行业或产业特征强的专业课程。</w:t>
      </w:r>
    </w:p>
    <w:p w14:paraId="7F453911" w14:textId="1D850258" w:rsidR="005C6A17" w:rsidRPr="00A92ABB" w:rsidRDefault="009A76B0" w:rsidP="005C6A17">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w:t>
      </w:r>
      <w:r w:rsidR="005C6A17" w:rsidRPr="00A92ABB">
        <w:rPr>
          <w:rFonts w:ascii="仿宋_GB2312" w:eastAsia="仿宋_GB2312" w:hint="eastAsia"/>
          <w:color w:val="000000" w:themeColor="text1"/>
          <w:kern w:val="0"/>
          <w:sz w:val="32"/>
          <w:szCs w:val="32"/>
        </w:rPr>
        <w:t>2</w:t>
      </w:r>
      <w:r w:rsidRPr="00A92ABB">
        <w:rPr>
          <w:rFonts w:ascii="仿宋_GB2312" w:eastAsia="仿宋_GB2312" w:hint="eastAsia"/>
          <w:color w:val="000000" w:themeColor="text1"/>
          <w:kern w:val="0"/>
          <w:sz w:val="32"/>
          <w:szCs w:val="32"/>
        </w:rPr>
        <w:t>）</w:t>
      </w:r>
      <w:r w:rsidR="005C6A17" w:rsidRPr="00A92ABB">
        <w:rPr>
          <w:rFonts w:ascii="仿宋_GB2312" w:eastAsia="仿宋_GB2312" w:hint="eastAsia"/>
          <w:color w:val="000000" w:themeColor="text1"/>
          <w:kern w:val="0"/>
          <w:sz w:val="32"/>
          <w:szCs w:val="32"/>
        </w:rPr>
        <w:t>申报条件</w:t>
      </w:r>
    </w:p>
    <w:p w14:paraId="1DAB4979" w14:textId="1F345C40" w:rsidR="005C6A17" w:rsidRPr="00A92ABB" w:rsidRDefault="009A76B0" w:rsidP="005C6A17">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①</w:t>
      </w:r>
      <w:r w:rsidR="005C6A17" w:rsidRPr="00A92ABB">
        <w:rPr>
          <w:rFonts w:ascii="仿宋_GB2312" w:eastAsia="仿宋_GB2312" w:hint="eastAsia"/>
          <w:color w:val="000000" w:themeColor="text1"/>
          <w:kern w:val="0"/>
          <w:sz w:val="32"/>
          <w:szCs w:val="32"/>
        </w:rPr>
        <w:t>项目负责人必须是相关专业在编在岗教师，并且近年有承担该专业本科课程教学工作；所申报课程主讲工作必须主要由校外相关专业领域有一定造诣的专家、著名学者或行业精英承担。</w:t>
      </w:r>
    </w:p>
    <w:p w14:paraId="4F2E6A04" w14:textId="573E5925" w:rsidR="005C6A17" w:rsidRPr="00A92ABB" w:rsidRDefault="009A76B0" w:rsidP="005C6A17">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②</w:t>
      </w:r>
      <w:r w:rsidR="005C6A17" w:rsidRPr="00A92ABB">
        <w:rPr>
          <w:rFonts w:ascii="仿宋_GB2312" w:eastAsia="仿宋_GB2312" w:hint="eastAsia"/>
          <w:color w:val="000000" w:themeColor="text1"/>
          <w:kern w:val="0"/>
          <w:sz w:val="32"/>
          <w:szCs w:val="32"/>
        </w:rPr>
        <w:t>申报课程可为单独设课或系列课程形式，但须具备系统、完整的教学大纲，授课总学时应至少达到18学时（计1个学分），并且列入相关专业培养方案的教学计划课程。申报课程授课对象主要为本院（系）学生，同时应接纳约30%的非本院（系）学生。</w:t>
      </w:r>
    </w:p>
    <w:p w14:paraId="42A60B19" w14:textId="355D6352" w:rsidR="005C6A17" w:rsidRPr="00A92ABB" w:rsidRDefault="009A76B0" w:rsidP="005C6A17">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③</w:t>
      </w:r>
      <w:r w:rsidR="005C6A17" w:rsidRPr="00A92ABB">
        <w:rPr>
          <w:rFonts w:ascii="仿宋_GB2312" w:eastAsia="仿宋_GB2312" w:hint="eastAsia"/>
          <w:color w:val="000000" w:themeColor="text1"/>
          <w:kern w:val="0"/>
          <w:sz w:val="32"/>
          <w:szCs w:val="32"/>
        </w:rPr>
        <w:t>本次受理的申报课程，要求为</w:t>
      </w:r>
      <w:r w:rsidRPr="00A92ABB">
        <w:rPr>
          <w:rFonts w:ascii="仿宋_GB2312" w:eastAsia="仿宋_GB2312"/>
          <w:color w:val="000000" w:themeColor="text1"/>
          <w:kern w:val="0"/>
          <w:sz w:val="32"/>
          <w:szCs w:val="32"/>
        </w:rPr>
        <w:t>2020</w:t>
      </w:r>
      <w:r w:rsidR="005C6A17" w:rsidRPr="00A92ABB">
        <w:rPr>
          <w:rFonts w:ascii="仿宋_GB2312" w:eastAsia="仿宋_GB2312" w:hint="eastAsia"/>
          <w:color w:val="000000" w:themeColor="text1"/>
          <w:kern w:val="0"/>
          <w:sz w:val="32"/>
          <w:szCs w:val="32"/>
        </w:rPr>
        <w:t>年将开设的课程。项目申报材料含《课程教学大纲》、拟使用的教学材料及其他相关支撑材料。立项课程所获资助经费须在当年执行完毕。</w:t>
      </w:r>
    </w:p>
    <w:p w14:paraId="77048A48" w14:textId="71A29388" w:rsidR="005C6A17" w:rsidRPr="00A92ABB" w:rsidRDefault="00931578" w:rsidP="005C6A17">
      <w:pPr>
        <w:shd w:val="clear" w:color="auto" w:fill="FFFFFF"/>
        <w:adjustRightInd w:val="0"/>
        <w:snapToGrid w:val="0"/>
        <w:spacing w:line="560" w:lineRule="exact"/>
        <w:ind w:firstLine="63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w:t>
      </w:r>
      <w:r w:rsidR="005C6A17" w:rsidRPr="00A92ABB">
        <w:rPr>
          <w:rFonts w:ascii="仿宋_GB2312" w:eastAsia="仿宋_GB2312" w:hint="eastAsia"/>
          <w:color w:val="000000" w:themeColor="text1"/>
          <w:kern w:val="0"/>
          <w:sz w:val="32"/>
          <w:szCs w:val="32"/>
        </w:rPr>
        <w:t>3</w:t>
      </w:r>
      <w:r w:rsidRPr="00A92ABB">
        <w:rPr>
          <w:rFonts w:ascii="仿宋_GB2312" w:eastAsia="仿宋_GB2312" w:hint="eastAsia"/>
          <w:color w:val="000000" w:themeColor="text1"/>
          <w:kern w:val="0"/>
          <w:sz w:val="32"/>
          <w:szCs w:val="32"/>
        </w:rPr>
        <w:t>）</w:t>
      </w:r>
      <w:r w:rsidR="005C6A17" w:rsidRPr="00A92ABB">
        <w:rPr>
          <w:rFonts w:ascii="仿宋_GB2312" w:eastAsia="仿宋_GB2312" w:hint="eastAsia"/>
          <w:color w:val="000000" w:themeColor="text1"/>
          <w:kern w:val="0"/>
          <w:sz w:val="32"/>
          <w:szCs w:val="32"/>
        </w:rPr>
        <w:t>项目资助情况及建设周期</w:t>
      </w:r>
    </w:p>
    <w:p w14:paraId="0439E1F3" w14:textId="77777777" w:rsidR="005C6A17" w:rsidRPr="00A92ABB" w:rsidRDefault="005C6A17" w:rsidP="005C6A17">
      <w:pPr>
        <w:adjustRightInd w:val="0"/>
        <w:snapToGrid w:val="0"/>
        <w:spacing w:line="560" w:lineRule="exact"/>
        <w:outlineLvl w:val="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 xml:space="preserve">    立项数量以及每门课程的资助经费，应根据实际预算需求和建设的预期成效，学院自行确定。</w:t>
      </w:r>
    </w:p>
    <w:p w14:paraId="762A0867" w14:textId="77777777" w:rsidR="005728CD" w:rsidRDefault="005728CD" w:rsidP="001A2D26">
      <w:pPr>
        <w:shd w:val="clear" w:color="auto" w:fill="FFFFFF"/>
        <w:adjustRightInd w:val="0"/>
        <w:snapToGrid w:val="0"/>
        <w:spacing w:line="560" w:lineRule="exact"/>
        <w:rPr>
          <w:rFonts w:ascii="仿宋_GB2312" w:eastAsia="仿宋_GB2312" w:hAnsi="微软雅黑" w:cs="Arial"/>
          <w:b/>
          <w:color w:val="000000" w:themeColor="text1"/>
          <w:sz w:val="32"/>
          <w:szCs w:val="32"/>
        </w:rPr>
      </w:pPr>
      <w:bookmarkStart w:id="1" w:name="_Toc466560207"/>
      <w:bookmarkEnd w:id="1"/>
    </w:p>
    <w:p w14:paraId="62048C69" w14:textId="77777777" w:rsidR="001A2D26" w:rsidRPr="00A92ABB" w:rsidRDefault="001A2D26" w:rsidP="001A2D26">
      <w:pPr>
        <w:shd w:val="clear" w:color="auto" w:fill="FFFFFF"/>
        <w:adjustRightInd w:val="0"/>
        <w:snapToGrid w:val="0"/>
        <w:spacing w:line="560" w:lineRule="exact"/>
        <w:rPr>
          <w:rFonts w:ascii="仿宋_GB2312" w:eastAsia="仿宋_GB2312" w:hAnsi="微软雅黑" w:cs="Arial"/>
          <w:b/>
          <w:color w:val="000000" w:themeColor="text1"/>
          <w:sz w:val="32"/>
          <w:szCs w:val="32"/>
        </w:rPr>
      </w:pPr>
    </w:p>
    <w:p w14:paraId="42288FA3" w14:textId="77777777" w:rsidR="00BA3C2A" w:rsidRPr="00A92ABB" w:rsidRDefault="00D53C97">
      <w:pPr>
        <w:shd w:val="clear" w:color="auto" w:fill="FFFFFF"/>
        <w:adjustRightInd w:val="0"/>
        <w:snapToGrid w:val="0"/>
        <w:spacing w:line="560" w:lineRule="exact"/>
        <w:ind w:firstLine="640"/>
        <w:rPr>
          <w:rFonts w:ascii="仿宋_GB2312" w:eastAsia="仿宋_GB2312"/>
          <w:b/>
          <w:color w:val="000000" w:themeColor="text1"/>
          <w:kern w:val="0"/>
          <w:sz w:val="32"/>
          <w:szCs w:val="32"/>
        </w:rPr>
      </w:pPr>
      <w:r w:rsidRPr="00A92ABB">
        <w:rPr>
          <w:rFonts w:ascii="仿宋_GB2312" w:eastAsia="仿宋_GB2312" w:hAnsi="微软雅黑" w:cs="Arial" w:hint="eastAsia"/>
          <w:b/>
          <w:color w:val="000000" w:themeColor="text1"/>
          <w:sz w:val="32"/>
          <w:szCs w:val="32"/>
        </w:rPr>
        <w:t>（二）</w:t>
      </w:r>
      <w:r w:rsidRPr="00A92ABB">
        <w:rPr>
          <w:rFonts w:ascii="仿宋_GB2312" w:eastAsia="仿宋_GB2312" w:hint="eastAsia"/>
          <w:b/>
          <w:color w:val="000000" w:themeColor="text1"/>
          <w:kern w:val="0"/>
          <w:sz w:val="32"/>
          <w:szCs w:val="32"/>
        </w:rPr>
        <w:t>教材建设项目</w:t>
      </w:r>
    </w:p>
    <w:p w14:paraId="291B4525" w14:textId="14E82A1B"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1</w:t>
      </w:r>
      <w:r w:rsidR="00F055D3"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建设目标</w:t>
      </w:r>
    </w:p>
    <w:p w14:paraId="1638699F" w14:textId="77777777"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提高教材建设水平，促进课堂教学水平的整体提升，为新时期国家教材建设和广东省精品教材建设做好培育工作。</w:t>
      </w:r>
    </w:p>
    <w:p w14:paraId="0D38AFB0" w14:textId="29A402EF"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2</w:t>
      </w:r>
      <w:r w:rsidR="00F055D3"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立项重点</w:t>
      </w:r>
    </w:p>
    <w:p w14:paraId="52B8ABE2" w14:textId="77777777"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通过教学内容和教材体例的更新，推进教学方法和考试方法改革。立项教材要求体现学科发展前沿，反映相关专业和技术发展最新理念与成果；更新教学内容，改革教材编写形式；促进教学模式改革，重点突出学生主体性，并给予学生自主学习更大的空间。</w:t>
      </w:r>
    </w:p>
    <w:p w14:paraId="11A6D8BE" w14:textId="77777777"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同等条件下，建议优先资助建设下列教材：</w:t>
      </w:r>
    </w:p>
    <w:p w14:paraId="48D5AA1E" w14:textId="77777777"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（1）适应战略性新兴产业发展的新兴专业的教材。</w:t>
      </w:r>
    </w:p>
    <w:p w14:paraId="47EC2A79" w14:textId="77777777"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（2）以激发学生学习积极性为目标，教学内容组织安排上体现以教师为主导、学生为主体，采用项目教学、探究式教学、案例教学等教学方法的教材。</w:t>
      </w:r>
    </w:p>
    <w:p w14:paraId="4A263B2C" w14:textId="77777777"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（3）有立体化资源（包括教学辅导书、教学素材光盘、教学网站等）建设规划的教材。</w:t>
      </w:r>
    </w:p>
    <w:p w14:paraId="37B8F14F" w14:textId="77777777"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4）与国家特色专业、省重点建设专业、国家及省级教学成果奖、国家及省级精品（开放）课程、国家及省级教学团队、国家及省级人才培养模式创新实验区等教学改革类项目相配套的专业基础课或专业骨干课程教材。</w:t>
      </w:r>
    </w:p>
    <w:p w14:paraId="4D0E33DF" w14:textId="77777777" w:rsidR="00BA3C2A" w:rsidRPr="00A92ABB" w:rsidRDefault="00D53C97">
      <w:pPr>
        <w:shd w:val="clear" w:color="auto" w:fill="FFFFFF"/>
        <w:adjustRightInd w:val="0"/>
        <w:snapToGrid w:val="0"/>
        <w:spacing w:line="560" w:lineRule="exact"/>
        <w:ind w:firstLine="20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 </w:t>
      </w:r>
      <w:r w:rsidRPr="00A92ABB">
        <w:rPr>
          <w:rFonts w:ascii="仿宋_GB2312" w:eastAsia="仿宋_GB2312" w:hint="eastAsia"/>
          <w:color w:val="000000" w:themeColor="text1"/>
          <w:kern w:val="0"/>
          <w:sz w:val="32"/>
          <w:szCs w:val="32"/>
        </w:rPr>
        <w:t xml:space="preserve">  对改革力度大，能促进相应课程教学模式改革的教材，应加大支持力度。</w:t>
      </w:r>
    </w:p>
    <w:p w14:paraId="34E8D97D" w14:textId="79CD30EE" w:rsidR="00BA3C2A" w:rsidRPr="00A92ABB" w:rsidRDefault="00D53C97">
      <w:pPr>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3</w:t>
      </w:r>
      <w:r w:rsidR="00F055D3"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立项范围</w:t>
      </w:r>
    </w:p>
    <w:p w14:paraId="63EC6454" w14:textId="77777777" w:rsidR="00BA3C2A" w:rsidRPr="00A92ABB" w:rsidRDefault="00D53C97">
      <w:pPr>
        <w:shd w:val="clear" w:color="auto" w:fill="FFFFFF"/>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（1）自主选题教材可为理论课用教材，也可为实践环节用教材（含实验、实训等），包括新编教材和修订教材。</w:t>
      </w:r>
    </w:p>
    <w:p w14:paraId="7ED1D523" w14:textId="77777777" w:rsidR="00BA3C2A" w:rsidRPr="00A92ABB" w:rsidRDefault="00D53C97">
      <w:pPr>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bCs/>
          <w:color w:val="000000" w:themeColor="text1"/>
          <w:kern w:val="0"/>
          <w:sz w:val="32"/>
          <w:szCs w:val="32"/>
        </w:rPr>
        <w:t>（2）重点支持面向公共必修课程、通识课程、专业方向课程群、专业实践课程的教材，且具有一定的推广使用量。</w:t>
      </w:r>
    </w:p>
    <w:p w14:paraId="52EA8BC3" w14:textId="2DB44852" w:rsidR="00BA3C2A" w:rsidRPr="00A92ABB" w:rsidRDefault="00D53C97">
      <w:pPr>
        <w:shd w:val="clear" w:color="auto" w:fill="FFFFFF"/>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新编教材申报时要求提供编写大纲及两大章样章。修订教材必须为</w:t>
      </w:r>
      <w:r w:rsidR="00D33A24" w:rsidRPr="00A92ABB">
        <w:rPr>
          <w:rFonts w:ascii="仿宋_GB2312" w:eastAsia="仿宋_GB2312" w:hint="eastAsia"/>
          <w:bCs/>
          <w:color w:val="000000" w:themeColor="text1"/>
          <w:kern w:val="0"/>
          <w:sz w:val="32"/>
          <w:szCs w:val="32"/>
        </w:rPr>
        <w:t>2015</w:t>
      </w:r>
      <w:r w:rsidRPr="00A92ABB">
        <w:rPr>
          <w:rFonts w:ascii="仿宋_GB2312" w:eastAsia="仿宋_GB2312" w:hint="eastAsia"/>
          <w:bCs/>
          <w:color w:val="000000" w:themeColor="text1"/>
          <w:kern w:val="0"/>
          <w:sz w:val="32"/>
          <w:szCs w:val="32"/>
        </w:rPr>
        <w:t>年12月31日前正式出版的教材，申报时要求提供修订教材的具体方案。</w:t>
      </w:r>
    </w:p>
    <w:p w14:paraId="0B008EFC" w14:textId="77777777" w:rsidR="00BA3C2A" w:rsidRPr="00A92ABB" w:rsidRDefault="00D53C97">
      <w:pPr>
        <w:shd w:val="clear" w:color="auto" w:fill="FFFFFF"/>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（3）已获得历年校级、省级精品教材、国家级规划教材立项的、尚未结题的教材建设立项项目，不再列入本次重点教材申报范围；已列入马克思主义理论研究和建设工程的重点教材，不再重复建设。</w:t>
      </w:r>
    </w:p>
    <w:p w14:paraId="2F7A168A" w14:textId="77777777" w:rsidR="00BA3C2A" w:rsidRPr="00A92ABB" w:rsidRDefault="00D53C97">
      <w:pPr>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（4）教材</w:t>
      </w:r>
      <w:r w:rsidRPr="00A92ABB">
        <w:rPr>
          <w:rFonts w:ascii="仿宋_GB2312" w:eastAsia="仿宋_GB2312" w:hint="eastAsia"/>
          <w:color w:val="000000" w:themeColor="text1"/>
          <w:sz w:val="32"/>
          <w:szCs w:val="32"/>
        </w:rPr>
        <w:t>评选指标体系可参看中山大学重点建设教材评选指标体系（本科），见下表。</w:t>
      </w:r>
    </w:p>
    <w:p w14:paraId="79BF806D" w14:textId="0E6F4E1B" w:rsidR="00BA3C2A" w:rsidRPr="00A92ABB" w:rsidRDefault="00D53C97">
      <w:pPr>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4</w:t>
      </w:r>
      <w:r w:rsidR="00F055D3"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申报条件</w:t>
      </w:r>
    </w:p>
    <w:p w14:paraId="42AEBCB3" w14:textId="77777777" w:rsidR="00BA3C2A" w:rsidRPr="00A92ABB" w:rsidRDefault="00D53C97">
      <w:pPr>
        <w:shd w:val="clear" w:color="auto" w:fill="FFFFFF"/>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（1）本科教材的主编应具有副高及以上职称，有长期从事相关课程教学工作和教材编写经验。</w:t>
      </w:r>
    </w:p>
    <w:p w14:paraId="4489F678" w14:textId="77777777" w:rsidR="00BA3C2A" w:rsidRPr="00A92ABB" w:rsidRDefault="00D53C97">
      <w:pPr>
        <w:shd w:val="clear" w:color="auto" w:fill="FFFFFF"/>
        <w:adjustRightInd w:val="0"/>
        <w:snapToGrid w:val="0"/>
        <w:spacing w:line="560" w:lineRule="exact"/>
        <w:ind w:firstLineChars="200" w:firstLine="640"/>
        <w:rPr>
          <w:rFonts w:ascii="仿宋_GB2312" w:eastAsia="仿宋_GB2312"/>
          <w:bCs/>
          <w:color w:val="000000" w:themeColor="text1"/>
          <w:kern w:val="0"/>
          <w:sz w:val="32"/>
          <w:szCs w:val="32"/>
        </w:rPr>
      </w:pPr>
      <w:r w:rsidRPr="00A92ABB">
        <w:rPr>
          <w:rFonts w:ascii="仿宋_GB2312" w:eastAsia="仿宋_GB2312" w:hint="eastAsia"/>
          <w:bCs/>
          <w:color w:val="000000" w:themeColor="text1"/>
          <w:kern w:val="0"/>
          <w:sz w:val="32"/>
          <w:szCs w:val="32"/>
        </w:rPr>
        <w:t>（2）申报人应能按照规划完成教材的编写任务，恪守学术道德，所编写教材不侵犯他人知识产权。</w:t>
      </w:r>
    </w:p>
    <w:p w14:paraId="7BC13275" w14:textId="44DE457A"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5</w:t>
      </w:r>
      <w:r w:rsidR="00F055D3"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项目资助情况及建设周期</w:t>
      </w:r>
    </w:p>
    <w:p w14:paraId="3DB99CAE" w14:textId="77777777" w:rsidR="00BA3C2A" w:rsidRPr="00A92ABB" w:rsidRDefault="00D53C97">
      <w:pPr>
        <w:shd w:val="clear" w:color="auto" w:fill="FFFFFF"/>
        <w:adjustRightInd w:val="0"/>
        <w:snapToGrid w:val="0"/>
        <w:spacing w:line="560" w:lineRule="exact"/>
        <w:ind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本年度教材建设项目每项建议资助10万元，建设周期建议为2年。</w:t>
      </w:r>
    </w:p>
    <w:p w14:paraId="14BC8187" w14:textId="77777777" w:rsidR="00BA3C2A" w:rsidRPr="00A92ABB" w:rsidRDefault="00BA3C2A">
      <w:pPr>
        <w:spacing w:line="240" w:lineRule="atLeast"/>
        <w:rPr>
          <w:rFonts w:ascii="仿宋_GB2312" w:eastAsia="仿宋_GB2312"/>
          <w:color w:val="000000" w:themeColor="text1"/>
          <w:sz w:val="32"/>
          <w:szCs w:val="32"/>
        </w:rPr>
        <w:sectPr w:rsidR="00BA3C2A" w:rsidRPr="00A92ABB">
          <w:footerReference w:type="default" r:id="rId9"/>
          <w:pgSz w:w="11906" w:h="16838"/>
          <w:pgMar w:top="1701" w:right="1588" w:bottom="1588" w:left="1588" w:header="851" w:footer="992" w:gutter="0"/>
          <w:cols w:space="425"/>
          <w:docGrid w:type="lines" w:linePitch="312"/>
        </w:sectPr>
      </w:pPr>
    </w:p>
    <w:p w14:paraId="2D3D601A" w14:textId="77777777" w:rsidR="004145D3" w:rsidRPr="00A92ABB" w:rsidRDefault="004145D3" w:rsidP="004145D3">
      <w:pPr>
        <w:spacing w:line="240" w:lineRule="atLeast"/>
        <w:jc w:val="left"/>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附表</w:t>
      </w:r>
    </w:p>
    <w:p w14:paraId="1EC1C201" w14:textId="269C8F40" w:rsidR="00BA3C2A" w:rsidRPr="00A92ABB" w:rsidRDefault="00D53C97">
      <w:pPr>
        <w:spacing w:line="240" w:lineRule="atLeast"/>
        <w:ind w:firstLineChars="300" w:firstLine="904"/>
        <w:rPr>
          <w:rFonts w:ascii="仿宋_GB2312" w:eastAsia="仿宋_GB2312"/>
          <w:b/>
          <w:bCs/>
          <w:color w:val="000000" w:themeColor="text1"/>
          <w:sz w:val="30"/>
          <w:szCs w:val="30"/>
        </w:rPr>
      </w:pPr>
      <w:r w:rsidRPr="00A92ABB">
        <w:rPr>
          <w:rFonts w:ascii="仿宋_GB2312" w:eastAsia="仿宋_GB2312" w:hint="eastAsia"/>
          <w:b/>
          <w:color w:val="000000" w:themeColor="text1"/>
          <w:sz w:val="30"/>
          <w:szCs w:val="30"/>
        </w:rPr>
        <w:t>中山大学重点建设教材评选指标体系（本科）</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344"/>
        <w:gridCol w:w="1062"/>
        <w:gridCol w:w="2734"/>
        <w:gridCol w:w="2471"/>
        <w:gridCol w:w="923"/>
      </w:tblGrid>
      <w:tr w:rsidR="00A92ABB" w:rsidRPr="00A92ABB" w14:paraId="0FCAFABF" w14:textId="77777777" w:rsidTr="004145D3">
        <w:trPr>
          <w:cantSplit/>
          <w:trHeight w:val="729"/>
          <w:jc w:val="center"/>
        </w:trPr>
        <w:tc>
          <w:tcPr>
            <w:tcW w:w="1518" w:type="dxa"/>
            <w:vAlign w:val="center"/>
          </w:tcPr>
          <w:p w14:paraId="0A3C6F6B"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一级指标</w:t>
            </w:r>
          </w:p>
        </w:tc>
        <w:tc>
          <w:tcPr>
            <w:tcW w:w="1344" w:type="dxa"/>
            <w:vAlign w:val="center"/>
          </w:tcPr>
          <w:p w14:paraId="4B8B012F"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二级</w:t>
            </w:r>
          </w:p>
          <w:p w14:paraId="2EB95373"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指标</w:t>
            </w:r>
          </w:p>
        </w:tc>
        <w:tc>
          <w:tcPr>
            <w:tcW w:w="1062" w:type="dxa"/>
            <w:vAlign w:val="center"/>
          </w:tcPr>
          <w:p w14:paraId="16C3216C"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满分值</w:t>
            </w:r>
          </w:p>
        </w:tc>
        <w:tc>
          <w:tcPr>
            <w:tcW w:w="2734" w:type="dxa"/>
            <w:vAlign w:val="center"/>
          </w:tcPr>
          <w:p w14:paraId="56E5DA04"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指标内涵</w:t>
            </w:r>
          </w:p>
        </w:tc>
        <w:tc>
          <w:tcPr>
            <w:tcW w:w="2471" w:type="dxa"/>
            <w:vAlign w:val="center"/>
          </w:tcPr>
          <w:p w14:paraId="4AE9A49E"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评价等级</w:t>
            </w:r>
          </w:p>
        </w:tc>
        <w:tc>
          <w:tcPr>
            <w:tcW w:w="923" w:type="dxa"/>
            <w:vAlign w:val="center"/>
          </w:tcPr>
          <w:p w14:paraId="005D2116"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评价得分</w:t>
            </w:r>
          </w:p>
        </w:tc>
      </w:tr>
      <w:tr w:rsidR="00A92ABB" w:rsidRPr="00A92ABB" w14:paraId="03160AA7" w14:textId="77777777">
        <w:trPr>
          <w:cantSplit/>
          <w:trHeight w:val="278"/>
          <w:jc w:val="center"/>
        </w:trPr>
        <w:tc>
          <w:tcPr>
            <w:tcW w:w="1518" w:type="dxa"/>
            <w:vMerge w:val="restart"/>
            <w:vAlign w:val="center"/>
          </w:tcPr>
          <w:p w14:paraId="79023C3D"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教材基础</w:t>
            </w:r>
          </w:p>
        </w:tc>
        <w:tc>
          <w:tcPr>
            <w:tcW w:w="1344" w:type="dxa"/>
            <w:vAlign w:val="center"/>
          </w:tcPr>
          <w:p w14:paraId="65CDE9F9"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主编</w:t>
            </w:r>
          </w:p>
          <w:p w14:paraId="2795E494"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能力</w:t>
            </w:r>
          </w:p>
        </w:tc>
        <w:tc>
          <w:tcPr>
            <w:tcW w:w="1062" w:type="dxa"/>
            <w:vAlign w:val="center"/>
          </w:tcPr>
          <w:p w14:paraId="3C6EC38E"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10分</w:t>
            </w:r>
          </w:p>
        </w:tc>
        <w:tc>
          <w:tcPr>
            <w:tcW w:w="2734" w:type="dxa"/>
            <w:vMerge w:val="restart"/>
            <w:vAlign w:val="center"/>
          </w:tcPr>
          <w:p w14:paraId="0050E480"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编写教材的能力</w:t>
            </w:r>
          </w:p>
        </w:tc>
        <w:tc>
          <w:tcPr>
            <w:tcW w:w="2471" w:type="dxa"/>
            <w:vMerge w:val="restart"/>
            <w:vAlign w:val="center"/>
          </w:tcPr>
          <w:p w14:paraId="3A5AA1AC"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（A）很强；</w:t>
            </w:r>
          </w:p>
          <w:p w14:paraId="41F90C8B"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（B）较强；</w:t>
            </w:r>
          </w:p>
          <w:p w14:paraId="0A62F62F"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（C）一般；</w:t>
            </w:r>
          </w:p>
          <w:p w14:paraId="118B19B5"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（D）较差；</w:t>
            </w:r>
          </w:p>
          <w:p w14:paraId="2065E3D0"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 xml:space="preserve">（E）差  </w:t>
            </w:r>
          </w:p>
        </w:tc>
        <w:tc>
          <w:tcPr>
            <w:tcW w:w="923" w:type="dxa"/>
            <w:vAlign w:val="center"/>
          </w:tcPr>
          <w:p w14:paraId="7FE158BB"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77941F56" w14:textId="77777777">
        <w:trPr>
          <w:cantSplit/>
          <w:trHeight w:val="413"/>
          <w:jc w:val="center"/>
        </w:trPr>
        <w:tc>
          <w:tcPr>
            <w:tcW w:w="1518" w:type="dxa"/>
            <w:vMerge/>
            <w:vAlign w:val="center"/>
          </w:tcPr>
          <w:p w14:paraId="7FA360F0" w14:textId="77777777" w:rsidR="00BA3C2A" w:rsidRPr="00A92ABB" w:rsidRDefault="00BA3C2A">
            <w:pPr>
              <w:spacing w:line="240" w:lineRule="atLeast"/>
              <w:rPr>
                <w:rFonts w:ascii="仿宋_GB2312" w:eastAsia="仿宋_GB2312"/>
                <w:color w:val="000000" w:themeColor="text1"/>
                <w:sz w:val="24"/>
              </w:rPr>
            </w:pPr>
          </w:p>
        </w:tc>
        <w:tc>
          <w:tcPr>
            <w:tcW w:w="1344" w:type="dxa"/>
            <w:vAlign w:val="center"/>
          </w:tcPr>
          <w:p w14:paraId="39CAC0D7"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其他参编者能力</w:t>
            </w:r>
          </w:p>
        </w:tc>
        <w:tc>
          <w:tcPr>
            <w:tcW w:w="1062" w:type="dxa"/>
            <w:vAlign w:val="center"/>
          </w:tcPr>
          <w:p w14:paraId="3254C702"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10分</w:t>
            </w:r>
          </w:p>
        </w:tc>
        <w:tc>
          <w:tcPr>
            <w:tcW w:w="2734" w:type="dxa"/>
            <w:vMerge/>
            <w:vAlign w:val="center"/>
          </w:tcPr>
          <w:p w14:paraId="79635577" w14:textId="77777777" w:rsidR="00BA3C2A" w:rsidRPr="00A92ABB" w:rsidRDefault="00BA3C2A">
            <w:pPr>
              <w:spacing w:line="240" w:lineRule="atLeast"/>
              <w:jc w:val="left"/>
              <w:rPr>
                <w:rFonts w:ascii="仿宋_GB2312" w:eastAsia="仿宋_GB2312"/>
                <w:color w:val="000000" w:themeColor="text1"/>
                <w:sz w:val="24"/>
              </w:rPr>
            </w:pPr>
          </w:p>
        </w:tc>
        <w:tc>
          <w:tcPr>
            <w:tcW w:w="2471" w:type="dxa"/>
            <w:vMerge/>
            <w:vAlign w:val="center"/>
          </w:tcPr>
          <w:p w14:paraId="72D2A9D8" w14:textId="77777777" w:rsidR="00BA3C2A" w:rsidRPr="00A92ABB" w:rsidRDefault="00BA3C2A">
            <w:pPr>
              <w:spacing w:line="240" w:lineRule="atLeast"/>
              <w:jc w:val="left"/>
              <w:rPr>
                <w:rFonts w:ascii="仿宋_GB2312" w:eastAsia="仿宋_GB2312"/>
                <w:color w:val="000000" w:themeColor="text1"/>
                <w:sz w:val="24"/>
              </w:rPr>
            </w:pPr>
          </w:p>
        </w:tc>
        <w:tc>
          <w:tcPr>
            <w:tcW w:w="923" w:type="dxa"/>
            <w:vAlign w:val="center"/>
          </w:tcPr>
          <w:p w14:paraId="16CAA7CD"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078A721A" w14:textId="77777777">
        <w:trPr>
          <w:cantSplit/>
          <w:trHeight w:val="868"/>
          <w:jc w:val="center"/>
        </w:trPr>
        <w:tc>
          <w:tcPr>
            <w:tcW w:w="1518" w:type="dxa"/>
            <w:vMerge/>
            <w:vAlign w:val="center"/>
          </w:tcPr>
          <w:p w14:paraId="08832B78" w14:textId="77777777" w:rsidR="00BA3C2A" w:rsidRPr="00A92ABB" w:rsidRDefault="00BA3C2A">
            <w:pPr>
              <w:spacing w:line="240" w:lineRule="atLeast"/>
              <w:rPr>
                <w:rFonts w:ascii="仿宋_GB2312" w:eastAsia="仿宋_GB2312"/>
                <w:color w:val="000000" w:themeColor="text1"/>
                <w:sz w:val="24"/>
              </w:rPr>
            </w:pPr>
          </w:p>
        </w:tc>
        <w:tc>
          <w:tcPr>
            <w:tcW w:w="1344" w:type="dxa"/>
            <w:vAlign w:val="center"/>
          </w:tcPr>
          <w:p w14:paraId="2B274C93"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工作</w:t>
            </w:r>
          </w:p>
          <w:p w14:paraId="1DB15CCD"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基础</w:t>
            </w:r>
          </w:p>
        </w:tc>
        <w:tc>
          <w:tcPr>
            <w:tcW w:w="1062" w:type="dxa"/>
            <w:vAlign w:val="center"/>
          </w:tcPr>
          <w:p w14:paraId="3841DD32"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10分</w:t>
            </w:r>
          </w:p>
        </w:tc>
        <w:tc>
          <w:tcPr>
            <w:tcW w:w="2734" w:type="dxa"/>
            <w:vAlign w:val="center"/>
          </w:tcPr>
          <w:p w14:paraId="51CF8DE5"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实现教材的预期目标已具备的条件</w:t>
            </w:r>
          </w:p>
        </w:tc>
        <w:tc>
          <w:tcPr>
            <w:tcW w:w="2471" w:type="dxa"/>
            <w:vAlign w:val="center"/>
          </w:tcPr>
          <w:p w14:paraId="22837604"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（A）很好；</w:t>
            </w:r>
          </w:p>
          <w:p w14:paraId="2853398B"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（B）较好；</w:t>
            </w:r>
          </w:p>
          <w:p w14:paraId="1BD344EB"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（C）一般；</w:t>
            </w:r>
          </w:p>
          <w:p w14:paraId="1307A06C"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（D）较差；</w:t>
            </w:r>
          </w:p>
          <w:p w14:paraId="26A219CA"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（E）差</w:t>
            </w:r>
          </w:p>
        </w:tc>
        <w:tc>
          <w:tcPr>
            <w:tcW w:w="923" w:type="dxa"/>
            <w:vAlign w:val="center"/>
          </w:tcPr>
          <w:p w14:paraId="33C429F5"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44534C8D" w14:textId="77777777">
        <w:trPr>
          <w:cantSplit/>
          <w:trHeight w:val="438"/>
          <w:jc w:val="center"/>
        </w:trPr>
        <w:tc>
          <w:tcPr>
            <w:tcW w:w="1518" w:type="dxa"/>
            <w:vMerge w:val="restart"/>
            <w:vAlign w:val="center"/>
          </w:tcPr>
          <w:p w14:paraId="6547F79B"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教材内容</w:t>
            </w:r>
          </w:p>
        </w:tc>
        <w:tc>
          <w:tcPr>
            <w:tcW w:w="1344" w:type="dxa"/>
            <w:vAlign w:val="center"/>
          </w:tcPr>
          <w:p w14:paraId="14F2DCF0"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编写</w:t>
            </w:r>
          </w:p>
          <w:p w14:paraId="44129EAE"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大纲</w:t>
            </w:r>
          </w:p>
        </w:tc>
        <w:tc>
          <w:tcPr>
            <w:tcW w:w="1062" w:type="dxa"/>
            <w:vAlign w:val="center"/>
          </w:tcPr>
          <w:p w14:paraId="195E5B98"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10分</w:t>
            </w:r>
          </w:p>
        </w:tc>
        <w:tc>
          <w:tcPr>
            <w:tcW w:w="2734" w:type="dxa"/>
            <w:vAlign w:val="center"/>
          </w:tcPr>
          <w:p w14:paraId="53EC9CA7"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教材的取材和编写框架符合课程教学要求和教学对象的培养目标的程度</w:t>
            </w:r>
          </w:p>
        </w:tc>
        <w:tc>
          <w:tcPr>
            <w:tcW w:w="2471" w:type="dxa"/>
            <w:vMerge w:val="restart"/>
            <w:vAlign w:val="center"/>
          </w:tcPr>
          <w:p w14:paraId="3742829E"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（A）很合适；</w:t>
            </w:r>
          </w:p>
          <w:p w14:paraId="0D99B9F9"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（B）较合适；</w:t>
            </w:r>
          </w:p>
          <w:p w14:paraId="5D803F60"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（C）一般；</w:t>
            </w:r>
          </w:p>
          <w:p w14:paraId="1C0C2F60"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（D）不太合适；</w:t>
            </w:r>
          </w:p>
          <w:p w14:paraId="1A824620"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（E）不合适</w:t>
            </w:r>
          </w:p>
        </w:tc>
        <w:tc>
          <w:tcPr>
            <w:tcW w:w="923" w:type="dxa"/>
            <w:vAlign w:val="center"/>
          </w:tcPr>
          <w:p w14:paraId="12C901B6"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064AAC2F" w14:textId="77777777">
        <w:trPr>
          <w:cantSplit/>
          <w:trHeight w:val="438"/>
          <w:jc w:val="center"/>
        </w:trPr>
        <w:tc>
          <w:tcPr>
            <w:tcW w:w="1518" w:type="dxa"/>
            <w:vMerge/>
            <w:vAlign w:val="center"/>
          </w:tcPr>
          <w:p w14:paraId="4AACA838" w14:textId="77777777" w:rsidR="00BA3C2A" w:rsidRPr="00A92ABB" w:rsidRDefault="00BA3C2A">
            <w:pPr>
              <w:spacing w:line="240" w:lineRule="atLeast"/>
              <w:rPr>
                <w:rFonts w:ascii="仿宋_GB2312" w:eastAsia="仿宋_GB2312"/>
                <w:color w:val="000000" w:themeColor="text1"/>
                <w:sz w:val="24"/>
              </w:rPr>
            </w:pPr>
          </w:p>
        </w:tc>
        <w:tc>
          <w:tcPr>
            <w:tcW w:w="1344" w:type="dxa"/>
            <w:vAlign w:val="center"/>
          </w:tcPr>
          <w:p w14:paraId="5CBE54DE"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篇幅</w:t>
            </w:r>
          </w:p>
        </w:tc>
        <w:tc>
          <w:tcPr>
            <w:tcW w:w="1062" w:type="dxa"/>
            <w:vAlign w:val="center"/>
          </w:tcPr>
          <w:p w14:paraId="0CCAB167"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5分</w:t>
            </w:r>
          </w:p>
        </w:tc>
        <w:tc>
          <w:tcPr>
            <w:tcW w:w="2734" w:type="dxa"/>
            <w:vAlign w:val="center"/>
          </w:tcPr>
          <w:p w14:paraId="57046D58"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教材的篇幅与课程教学要求和教学对象的培养目标相适宜</w:t>
            </w:r>
          </w:p>
        </w:tc>
        <w:tc>
          <w:tcPr>
            <w:tcW w:w="2471" w:type="dxa"/>
            <w:vMerge/>
            <w:vAlign w:val="center"/>
          </w:tcPr>
          <w:p w14:paraId="5FE3BA42" w14:textId="77777777" w:rsidR="00BA3C2A" w:rsidRPr="00A92ABB" w:rsidRDefault="00BA3C2A">
            <w:pPr>
              <w:spacing w:line="240" w:lineRule="atLeast"/>
              <w:jc w:val="left"/>
              <w:rPr>
                <w:rFonts w:ascii="仿宋_GB2312" w:eastAsia="仿宋_GB2312"/>
                <w:color w:val="000000" w:themeColor="text1"/>
                <w:sz w:val="24"/>
              </w:rPr>
            </w:pPr>
          </w:p>
        </w:tc>
        <w:tc>
          <w:tcPr>
            <w:tcW w:w="923" w:type="dxa"/>
            <w:vAlign w:val="center"/>
          </w:tcPr>
          <w:p w14:paraId="3E6D6864"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31D1D38F" w14:textId="77777777" w:rsidTr="004145D3">
        <w:trPr>
          <w:cantSplit/>
          <w:trHeight w:val="988"/>
          <w:jc w:val="center"/>
        </w:trPr>
        <w:tc>
          <w:tcPr>
            <w:tcW w:w="1518" w:type="dxa"/>
            <w:vMerge/>
            <w:vAlign w:val="center"/>
          </w:tcPr>
          <w:p w14:paraId="79BC311B" w14:textId="77777777" w:rsidR="00BA3C2A" w:rsidRPr="00A92ABB" w:rsidRDefault="00BA3C2A">
            <w:pPr>
              <w:spacing w:line="240" w:lineRule="atLeast"/>
              <w:rPr>
                <w:rFonts w:ascii="仿宋_GB2312" w:eastAsia="仿宋_GB2312"/>
                <w:color w:val="000000" w:themeColor="text1"/>
                <w:sz w:val="24"/>
              </w:rPr>
            </w:pPr>
          </w:p>
        </w:tc>
        <w:tc>
          <w:tcPr>
            <w:tcW w:w="1344" w:type="dxa"/>
            <w:vAlign w:val="center"/>
          </w:tcPr>
          <w:p w14:paraId="43B4D531"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深浅</w:t>
            </w:r>
          </w:p>
        </w:tc>
        <w:tc>
          <w:tcPr>
            <w:tcW w:w="1062" w:type="dxa"/>
            <w:vAlign w:val="center"/>
          </w:tcPr>
          <w:p w14:paraId="0B63805C"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5分</w:t>
            </w:r>
          </w:p>
        </w:tc>
        <w:tc>
          <w:tcPr>
            <w:tcW w:w="2734" w:type="dxa"/>
            <w:vAlign w:val="center"/>
          </w:tcPr>
          <w:p w14:paraId="03400ECF"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教材的深浅、难易程度与课程教学要求和教学对象的培养目标相适宜</w:t>
            </w:r>
          </w:p>
        </w:tc>
        <w:tc>
          <w:tcPr>
            <w:tcW w:w="2471" w:type="dxa"/>
            <w:vMerge/>
            <w:vAlign w:val="center"/>
          </w:tcPr>
          <w:p w14:paraId="4B84D651" w14:textId="77777777" w:rsidR="00BA3C2A" w:rsidRPr="00A92ABB" w:rsidRDefault="00BA3C2A">
            <w:pPr>
              <w:spacing w:line="240" w:lineRule="atLeast"/>
              <w:jc w:val="left"/>
              <w:rPr>
                <w:rFonts w:ascii="仿宋_GB2312" w:eastAsia="仿宋_GB2312"/>
                <w:color w:val="000000" w:themeColor="text1"/>
                <w:sz w:val="24"/>
              </w:rPr>
            </w:pPr>
          </w:p>
        </w:tc>
        <w:tc>
          <w:tcPr>
            <w:tcW w:w="923" w:type="dxa"/>
            <w:vAlign w:val="center"/>
          </w:tcPr>
          <w:p w14:paraId="421EC755"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62F12527" w14:textId="77777777">
        <w:trPr>
          <w:cantSplit/>
          <w:trHeight w:val="438"/>
          <w:jc w:val="center"/>
        </w:trPr>
        <w:tc>
          <w:tcPr>
            <w:tcW w:w="1518" w:type="dxa"/>
            <w:vMerge/>
            <w:vAlign w:val="center"/>
          </w:tcPr>
          <w:p w14:paraId="59ADD9F5" w14:textId="77777777" w:rsidR="00BA3C2A" w:rsidRPr="00A92ABB" w:rsidRDefault="00BA3C2A">
            <w:pPr>
              <w:spacing w:line="240" w:lineRule="atLeast"/>
              <w:rPr>
                <w:rFonts w:ascii="仿宋_GB2312" w:eastAsia="仿宋_GB2312"/>
                <w:color w:val="000000" w:themeColor="text1"/>
                <w:sz w:val="24"/>
              </w:rPr>
            </w:pPr>
          </w:p>
        </w:tc>
        <w:tc>
          <w:tcPr>
            <w:tcW w:w="1344" w:type="dxa"/>
            <w:vAlign w:val="center"/>
          </w:tcPr>
          <w:p w14:paraId="7D8F7101"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内容</w:t>
            </w:r>
          </w:p>
          <w:p w14:paraId="02EF2DE0"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覆盖面</w:t>
            </w:r>
          </w:p>
        </w:tc>
        <w:tc>
          <w:tcPr>
            <w:tcW w:w="1062" w:type="dxa"/>
            <w:vAlign w:val="center"/>
          </w:tcPr>
          <w:p w14:paraId="2CBF9D41"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10分</w:t>
            </w:r>
          </w:p>
        </w:tc>
        <w:tc>
          <w:tcPr>
            <w:tcW w:w="2734" w:type="dxa"/>
            <w:vAlign w:val="center"/>
          </w:tcPr>
          <w:p w14:paraId="4E0086E7"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教材的内容覆盖面与课程教学要求和教学对象的培养目标相适宜</w:t>
            </w:r>
          </w:p>
        </w:tc>
        <w:tc>
          <w:tcPr>
            <w:tcW w:w="2471" w:type="dxa"/>
            <w:vMerge/>
            <w:vAlign w:val="center"/>
          </w:tcPr>
          <w:p w14:paraId="054436EB" w14:textId="77777777" w:rsidR="00BA3C2A" w:rsidRPr="00A92ABB" w:rsidRDefault="00BA3C2A">
            <w:pPr>
              <w:spacing w:line="240" w:lineRule="atLeast"/>
              <w:jc w:val="left"/>
              <w:rPr>
                <w:rFonts w:ascii="仿宋_GB2312" w:eastAsia="仿宋_GB2312"/>
                <w:color w:val="000000" w:themeColor="text1"/>
                <w:sz w:val="24"/>
              </w:rPr>
            </w:pPr>
          </w:p>
        </w:tc>
        <w:tc>
          <w:tcPr>
            <w:tcW w:w="923" w:type="dxa"/>
            <w:vAlign w:val="center"/>
          </w:tcPr>
          <w:p w14:paraId="24FB9789"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5E589824" w14:textId="77777777">
        <w:trPr>
          <w:cantSplit/>
          <w:trHeight w:val="1901"/>
          <w:jc w:val="center"/>
        </w:trPr>
        <w:tc>
          <w:tcPr>
            <w:tcW w:w="1518" w:type="dxa"/>
            <w:vMerge/>
            <w:vAlign w:val="center"/>
          </w:tcPr>
          <w:p w14:paraId="582B46D2" w14:textId="77777777" w:rsidR="00BA3C2A" w:rsidRPr="00A92ABB" w:rsidRDefault="00BA3C2A">
            <w:pPr>
              <w:spacing w:line="240" w:lineRule="atLeast"/>
              <w:rPr>
                <w:rFonts w:ascii="仿宋_GB2312" w:eastAsia="仿宋_GB2312"/>
                <w:color w:val="000000" w:themeColor="text1"/>
                <w:sz w:val="24"/>
              </w:rPr>
            </w:pPr>
          </w:p>
        </w:tc>
        <w:tc>
          <w:tcPr>
            <w:tcW w:w="1344" w:type="dxa"/>
            <w:vAlign w:val="center"/>
          </w:tcPr>
          <w:p w14:paraId="0F48D795"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编写</w:t>
            </w:r>
          </w:p>
          <w:p w14:paraId="78833B2E"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规范</w:t>
            </w:r>
          </w:p>
        </w:tc>
        <w:tc>
          <w:tcPr>
            <w:tcW w:w="1062" w:type="dxa"/>
            <w:vAlign w:val="center"/>
          </w:tcPr>
          <w:p w14:paraId="5D823B8F"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10分</w:t>
            </w:r>
          </w:p>
        </w:tc>
        <w:tc>
          <w:tcPr>
            <w:tcW w:w="2734" w:type="dxa"/>
            <w:vAlign w:val="center"/>
          </w:tcPr>
          <w:p w14:paraId="6833D3DC"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教材和样章的体例规范科学，文字规范，语言流畅，表达严谨，文图配合恰当，图表清晰准确，标点、符号、公式、数据、计量单位符合国家标准。</w:t>
            </w:r>
          </w:p>
        </w:tc>
        <w:tc>
          <w:tcPr>
            <w:tcW w:w="2471" w:type="dxa"/>
            <w:vAlign w:val="center"/>
          </w:tcPr>
          <w:p w14:paraId="275382E1"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（A）很好；</w:t>
            </w:r>
          </w:p>
          <w:p w14:paraId="49D0B10D"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（B）较好；</w:t>
            </w:r>
          </w:p>
          <w:p w14:paraId="66252C38"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（C）一般；</w:t>
            </w:r>
          </w:p>
          <w:p w14:paraId="3B1E3AC8"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（D）较差；</w:t>
            </w:r>
          </w:p>
          <w:p w14:paraId="11C1EDB7"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（E）差</w:t>
            </w:r>
          </w:p>
        </w:tc>
        <w:tc>
          <w:tcPr>
            <w:tcW w:w="923" w:type="dxa"/>
            <w:vAlign w:val="center"/>
          </w:tcPr>
          <w:p w14:paraId="57C93DE6"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723D78EE" w14:textId="77777777" w:rsidTr="004145D3">
        <w:trPr>
          <w:cantSplit/>
          <w:trHeight w:val="1388"/>
          <w:jc w:val="center"/>
        </w:trPr>
        <w:tc>
          <w:tcPr>
            <w:tcW w:w="1518" w:type="dxa"/>
            <w:vAlign w:val="center"/>
          </w:tcPr>
          <w:p w14:paraId="07D17306"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特色</w:t>
            </w:r>
          </w:p>
        </w:tc>
        <w:tc>
          <w:tcPr>
            <w:tcW w:w="1344" w:type="dxa"/>
            <w:vAlign w:val="center"/>
          </w:tcPr>
          <w:p w14:paraId="09366DC6"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特色与创新</w:t>
            </w:r>
          </w:p>
        </w:tc>
        <w:tc>
          <w:tcPr>
            <w:tcW w:w="1062" w:type="dxa"/>
            <w:vAlign w:val="center"/>
          </w:tcPr>
          <w:p w14:paraId="081DE813" w14:textId="77777777" w:rsidR="00BA3C2A" w:rsidRPr="00A92ABB" w:rsidRDefault="00D53C97">
            <w:pPr>
              <w:spacing w:line="240" w:lineRule="atLeast"/>
              <w:jc w:val="center"/>
              <w:rPr>
                <w:rFonts w:ascii="仿宋_GB2312" w:eastAsia="仿宋_GB2312"/>
                <w:color w:val="000000" w:themeColor="text1"/>
                <w:sz w:val="24"/>
              </w:rPr>
            </w:pPr>
            <w:r w:rsidRPr="00A92ABB">
              <w:rPr>
                <w:rFonts w:ascii="仿宋_GB2312" w:eastAsia="仿宋_GB2312" w:hint="eastAsia"/>
                <w:color w:val="000000" w:themeColor="text1"/>
                <w:sz w:val="24"/>
              </w:rPr>
              <w:t>30分</w:t>
            </w:r>
          </w:p>
        </w:tc>
        <w:tc>
          <w:tcPr>
            <w:tcW w:w="2734" w:type="dxa"/>
            <w:vAlign w:val="center"/>
          </w:tcPr>
          <w:p w14:paraId="7E5CDBA5"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与国内同类教材比较，本教材是否有明显的特色和创新</w:t>
            </w:r>
          </w:p>
        </w:tc>
        <w:tc>
          <w:tcPr>
            <w:tcW w:w="2471" w:type="dxa"/>
            <w:vAlign w:val="center"/>
          </w:tcPr>
          <w:p w14:paraId="4B63325D"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（A）很明显；</w:t>
            </w:r>
          </w:p>
          <w:p w14:paraId="37900981"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（B）比较明显；（C）一般；</w:t>
            </w:r>
          </w:p>
          <w:p w14:paraId="2BC96D09" w14:textId="77777777" w:rsidR="00BA3C2A" w:rsidRPr="00A92ABB" w:rsidRDefault="00D53C97">
            <w:pPr>
              <w:spacing w:line="240" w:lineRule="atLeast"/>
              <w:jc w:val="left"/>
              <w:rPr>
                <w:rFonts w:ascii="仿宋_GB2312" w:eastAsia="仿宋_GB2312"/>
                <w:color w:val="000000" w:themeColor="text1"/>
                <w:sz w:val="24"/>
              </w:rPr>
            </w:pPr>
            <w:r w:rsidRPr="00A92ABB">
              <w:rPr>
                <w:rFonts w:ascii="仿宋_GB2312" w:eastAsia="仿宋_GB2312" w:hint="eastAsia"/>
                <w:color w:val="000000" w:themeColor="text1"/>
                <w:sz w:val="24"/>
              </w:rPr>
              <w:t>（D）不够明显；（E）不明显</w:t>
            </w:r>
          </w:p>
        </w:tc>
        <w:tc>
          <w:tcPr>
            <w:tcW w:w="923" w:type="dxa"/>
            <w:vAlign w:val="center"/>
          </w:tcPr>
          <w:p w14:paraId="6968BD92" w14:textId="77777777" w:rsidR="00BA3C2A" w:rsidRPr="00A92ABB" w:rsidRDefault="00BA3C2A">
            <w:pPr>
              <w:spacing w:line="240" w:lineRule="atLeast"/>
              <w:jc w:val="center"/>
              <w:rPr>
                <w:rFonts w:ascii="仿宋_GB2312" w:eastAsia="仿宋_GB2312"/>
                <w:color w:val="000000" w:themeColor="text1"/>
                <w:sz w:val="24"/>
              </w:rPr>
            </w:pPr>
          </w:p>
        </w:tc>
      </w:tr>
      <w:tr w:rsidR="00A92ABB" w:rsidRPr="00A92ABB" w14:paraId="04A1DFD9" w14:textId="77777777" w:rsidTr="004145D3">
        <w:trPr>
          <w:cantSplit/>
          <w:trHeight w:val="390"/>
          <w:jc w:val="center"/>
        </w:trPr>
        <w:tc>
          <w:tcPr>
            <w:tcW w:w="9129" w:type="dxa"/>
            <w:gridSpan w:val="5"/>
            <w:vAlign w:val="center"/>
          </w:tcPr>
          <w:p w14:paraId="3B553C12" w14:textId="77777777" w:rsidR="00BA3C2A" w:rsidRPr="00A92ABB" w:rsidRDefault="00D53C97">
            <w:pPr>
              <w:spacing w:line="240" w:lineRule="atLeast"/>
              <w:rPr>
                <w:rFonts w:ascii="仿宋_GB2312" w:eastAsia="仿宋_GB2312"/>
                <w:color w:val="000000" w:themeColor="text1"/>
                <w:sz w:val="24"/>
              </w:rPr>
            </w:pPr>
            <w:r w:rsidRPr="00A92ABB">
              <w:rPr>
                <w:rFonts w:ascii="仿宋_GB2312" w:eastAsia="仿宋_GB2312" w:hint="eastAsia"/>
                <w:color w:val="000000" w:themeColor="text1"/>
                <w:sz w:val="24"/>
              </w:rPr>
              <w:t>合计得分</w:t>
            </w:r>
          </w:p>
        </w:tc>
        <w:tc>
          <w:tcPr>
            <w:tcW w:w="923" w:type="dxa"/>
            <w:vAlign w:val="center"/>
          </w:tcPr>
          <w:p w14:paraId="4FEE50E2" w14:textId="77777777" w:rsidR="00BA3C2A" w:rsidRPr="00A92ABB" w:rsidRDefault="00BA3C2A">
            <w:pPr>
              <w:spacing w:line="240" w:lineRule="atLeast"/>
              <w:rPr>
                <w:rFonts w:ascii="仿宋_GB2312" w:eastAsia="仿宋_GB2312"/>
                <w:color w:val="000000" w:themeColor="text1"/>
                <w:sz w:val="24"/>
              </w:rPr>
            </w:pPr>
          </w:p>
        </w:tc>
      </w:tr>
    </w:tbl>
    <w:p w14:paraId="511530F8" w14:textId="77777777" w:rsidR="00BA3C2A" w:rsidRPr="00A92ABB" w:rsidRDefault="00D53C97">
      <w:pPr>
        <w:spacing w:line="240" w:lineRule="atLeast"/>
        <w:rPr>
          <w:rFonts w:ascii="仿宋_GB2312" w:eastAsia="仿宋_GB2312"/>
          <w:color w:val="000000" w:themeColor="text1"/>
          <w:sz w:val="24"/>
        </w:rPr>
      </w:pPr>
      <w:r w:rsidRPr="00A92ABB">
        <w:rPr>
          <w:rFonts w:ascii="仿宋_GB2312" w:eastAsia="仿宋_GB2312" w:hint="eastAsia"/>
          <w:color w:val="000000" w:themeColor="text1"/>
          <w:sz w:val="24"/>
        </w:rPr>
        <w:t>注：A、 B 、C 、D 和E的评价等级所占满分值的权重分别为1.0、0.8、0.6、0.4和0.2。</w:t>
      </w:r>
    </w:p>
    <w:p w14:paraId="35046938" w14:textId="77777777" w:rsidR="00BA3C2A" w:rsidRPr="00A92ABB" w:rsidRDefault="00BA3C2A">
      <w:pPr>
        <w:pStyle w:val="a9"/>
        <w:numPr>
          <w:ilvl w:val="255"/>
          <w:numId w:val="0"/>
        </w:numPr>
        <w:spacing w:line="560" w:lineRule="exact"/>
        <w:jc w:val="both"/>
        <w:rPr>
          <w:rFonts w:ascii="仿宋_GB2312" w:eastAsia="仿宋_GB2312" w:hAnsi="微软雅黑" w:cs="Arial"/>
          <w:color w:val="000000" w:themeColor="text1"/>
        </w:rPr>
        <w:sectPr w:rsidR="00BA3C2A" w:rsidRPr="00A92ABB">
          <w:pgSz w:w="11906" w:h="16838"/>
          <w:pgMar w:top="1134" w:right="1588" w:bottom="1247" w:left="1588" w:header="851" w:footer="992" w:gutter="0"/>
          <w:cols w:space="425"/>
          <w:docGrid w:type="linesAndChars" w:linePitch="312"/>
        </w:sectPr>
      </w:pPr>
    </w:p>
    <w:p w14:paraId="2B709AAB" w14:textId="77777777" w:rsidR="00BA3C2A" w:rsidRPr="00A92ABB" w:rsidRDefault="00BA3C2A">
      <w:pPr>
        <w:adjustRightInd w:val="0"/>
        <w:snapToGrid w:val="0"/>
        <w:spacing w:line="560" w:lineRule="exact"/>
        <w:rPr>
          <w:rFonts w:ascii="仿宋_GB2312" w:eastAsia="仿宋_GB2312"/>
          <w:color w:val="000000" w:themeColor="text1"/>
          <w:sz w:val="32"/>
          <w:szCs w:val="32"/>
        </w:rPr>
      </w:pPr>
    </w:p>
    <w:p w14:paraId="5F41D85B" w14:textId="5AAA094F" w:rsidR="00BA3C2A" w:rsidRPr="00A92ABB" w:rsidRDefault="00D53C97">
      <w:pPr>
        <w:adjustRightInd w:val="0"/>
        <w:snapToGrid w:val="0"/>
        <w:spacing w:line="560" w:lineRule="exact"/>
        <w:ind w:firstLineChars="200" w:firstLine="643"/>
        <w:rPr>
          <w:rFonts w:ascii="仿宋_GB2312" w:eastAsia="仿宋_GB2312"/>
          <w:b/>
          <w:color w:val="000000" w:themeColor="text1"/>
          <w:sz w:val="32"/>
          <w:szCs w:val="32"/>
        </w:rPr>
      </w:pPr>
      <w:r w:rsidRPr="00A92ABB">
        <w:rPr>
          <w:rFonts w:ascii="仿宋_GB2312" w:eastAsia="仿宋_GB2312" w:hint="eastAsia"/>
          <w:b/>
          <w:color w:val="000000" w:themeColor="text1"/>
          <w:sz w:val="32"/>
          <w:szCs w:val="32"/>
        </w:rPr>
        <w:t>（</w:t>
      </w:r>
      <w:r w:rsidR="0057703E" w:rsidRPr="00A92ABB">
        <w:rPr>
          <w:rFonts w:ascii="仿宋_GB2312" w:eastAsia="仿宋_GB2312" w:hint="eastAsia"/>
          <w:b/>
          <w:color w:val="000000" w:themeColor="text1"/>
          <w:sz w:val="32"/>
          <w:szCs w:val="32"/>
        </w:rPr>
        <w:t>三</w:t>
      </w:r>
      <w:r w:rsidRPr="00A92ABB">
        <w:rPr>
          <w:rFonts w:ascii="仿宋_GB2312" w:eastAsia="仿宋_GB2312" w:hint="eastAsia"/>
          <w:b/>
          <w:color w:val="000000" w:themeColor="text1"/>
          <w:sz w:val="32"/>
          <w:szCs w:val="32"/>
        </w:rPr>
        <w:t>）教学团队建设项目</w:t>
      </w:r>
    </w:p>
    <w:p w14:paraId="7C15F4F8" w14:textId="4529984D"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1</w:t>
      </w:r>
      <w:r w:rsidR="00A1710B" w:rsidRPr="00A92ABB">
        <w:rPr>
          <w:rFonts w:ascii="仿宋_GB2312" w:eastAsia="仿宋_GB2312" w:hint="eastAsia"/>
          <w:color w:val="000000" w:themeColor="text1"/>
          <w:sz w:val="32"/>
          <w:szCs w:val="32"/>
        </w:rPr>
        <w:t>.</w:t>
      </w:r>
      <w:r w:rsidRPr="00A92ABB">
        <w:rPr>
          <w:rFonts w:ascii="仿宋_GB2312" w:eastAsia="仿宋_GB2312" w:hint="eastAsia"/>
          <w:color w:val="000000" w:themeColor="text1"/>
          <w:sz w:val="32"/>
          <w:szCs w:val="32"/>
        </w:rPr>
        <w:t>建设目标</w:t>
      </w:r>
    </w:p>
    <w:p w14:paraId="7163CD18"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教学团队建设项目支持高水平教学团队的建设，推动教师教学研讨与交流，健全老中青教师传帮带机制，提升中青年教师专业水平和教学能力，深化教学重点难点问题研究。</w:t>
      </w:r>
    </w:p>
    <w:p w14:paraId="1CC00D6E" w14:textId="67C48E66"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2</w:t>
      </w:r>
      <w:r w:rsidR="00A1710B" w:rsidRPr="00A92ABB">
        <w:rPr>
          <w:rFonts w:ascii="仿宋_GB2312" w:eastAsia="仿宋_GB2312" w:hint="eastAsia"/>
          <w:color w:val="000000" w:themeColor="text1"/>
          <w:sz w:val="32"/>
          <w:szCs w:val="32"/>
        </w:rPr>
        <w:t>.</w:t>
      </w:r>
      <w:r w:rsidRPr="00A92ABB">
        <w:rPr>
          <w:rFonts w:ascii="仿宋_GB2312" w:eastAsia="仿宋_GB2312" w:hint="eastAsia"/>
          <w:color w:val="000000" w:themeColor="text1"/>
          <w:sz w:val="32"/>
          <w:szCs w:val="32"/>
        </w:rPr>
        <w:t>申报要求</w:t>
      </w:r>
    </w:p>
    <w:p w14:paraId="0ECFE43E"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1）团队带头人应为本学科专业领域的专家，具备教授职称，具有较强的指导研究生和青年教师的能力，且近五年主持省部级以上教学、科研项目较多，本人具有强烈的意愿和较高的学术水平，并长期致力于团队建设，熟悉本学科、专业的教学改革工作，为本学科发展做出较突出的贡献。</w:t>
      </w:r>
    </w:p>
    <w:p w14:paraId="5873E99A"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（2）团队具有良好的梯队结构，老、中、青结合，可持续发展趋势良好；团队学缘结构、职称结构、知识结构合理，规模适度；团队成员整体素质高，具有博士及以上学位教师比例高，具有良好的合作精神。</w:t>
      </w:r>
    </w:p>
    <w:p w14:paraId="71D592EE" w14:textId="3C040588"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3</w:t>
      </w:r>
      <w:r w:rsidR="00A1710B" w:rsidRPr="00A92ABB">
        <w:rPr>
          <w:rFonts w:ascii="仿宋_GB2312" w:eastAsia="仿宋_GB2312" w:hint="eastAsia"/>
          <w:color w:val="000000" w:themeColor="text1"/>
          <w:sz w:val="32"/>
          <w:szCs w:val="32"/>
        </w:rPr>
        <w:t>.</w:t>
      </w:r>
      <w:r w:rsidRPr="00A92ABB">
        <w:rPr>
          <w:rFonts w:ascii="仿宋_GB2312" w:eastAsia="仿宋_GB2312" w:hint="eastAsia"/>
          <w:color w:val="000000" w:themeColor="text1"/>
          <w:kern w:val="0"/>
          <w:sz w:val="32"/>
          <w:szCs w:val="32"/>
        </w:rPr>
        <w:t>项目资助情况及建设周期</w:t>
      </w:r>
    </w:p>
    <w:p w14:paraId="2972BA6F"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学院应根据本单位的实际情况，自行确定教学团队建设项目的资助金额和建设周期。</w:t>
      </w:r>
    </w:p>
    <w:p w14:paraId="31670579" w14:textId="77777777" w:rsidR="00BA3C2A" w:rsidRPr="00A92ABB" w:rsidRDefault="00BA3C2A">
      <w:pPr>
        <w:widowControl/>
        <w:spacing w:line="560" w:lineRule="exact"/>
        <w:rPr>
          <w:rFonts w:ascii="仿宋_GB2312" w:eastAsia="仿宋_GB2312"/>
          <w:color w:val="000000" w:themeColor="text1"/>
          <w:kern w:val="0"/>
          <w:sz w:val="32"/>
          <w:szCs w:val="32"/>
        </w:rPr>
      </w:pPr>
    </w:p>
    <w:p w14:paraId="5849C1EE" w14:textId="77777777" w:rsidR="00BA3C2A" w:rsidRPr="00A92ABB" w:rsidRDefault="00BA3C2A">
      <w:pPr>
        <w:widowControl/>
        <w:spacing w:line="560" w:lineRule="exact"/>
        <w:rPr>
          <w:rFonts w:ascii="仿宋_GB2312" w:eastAsia="仿宋_GB2312"/>
          <w:color w:val="000000" w:themeColor="text1"/>
          <w:kern w:val="0"/>
          <w:sz w:val="32"/>
          <w:szCs w:val="32"/>
        </w:rPr>
      </w:pPr>
    </w:p>
    <w:p w14:paraId="20A1B289" w14:textId="78C39BA3" w:rsidR="00BA3C2A" w:rsidRPr="00A92ABB" w:rsidRDefault="00D53C97">
      <w:pPr>
        <w:adjustRightInd w:val="0"/>
        <w:snapToGrid w:val="0"/>
        <w:spacing w:line="560" w:lineRule="exact"/>
        <w:ind w:left="220" w:firstLine="420"/>
        <w:rPr>
          <w:rFonts w:ascii="仿宋_GB2312" w:eastAsia="仿宋_GB2312"/>
          <w:b/>
          <w:color w:val="000000" w:themeColor="text1"/>
          <w:sz w:val="32"/>
          <w:szCs w:val="32"/>
        </w:rPr>
      </w:pPr>
      <w:r w:rsidRPr="00A92ABB">
        <w:rPr>
          <w:rFonts w:ascii="仿宋_GB2312" w:eastAsia="仿宋_GB2312" w:hint="eastAsia"/>
          <w:b/>
          <w:bCs/>
          <w:color w:val="000000" w:themeColor="text1"/>
          <w:sz w:val="32"/>
          <w:szCs w:val="32"/>
        </w:rPr>
        <w:t>（</w:t>
      </w:r>
      <w:r w:rsidR="005728CD" w:rsidRPr="00A92ABB">
        <w:rPr>
          <w:rFonts w:ascii="仿宋_GB2312" w:eastAsia="仿宋_GB2312" w:hint="eastAsia"/>
          <w:b/>
          <w:bCs/>
          <w:color w:val="000000" w:themeColor="text1"/>
          <w:sz w:val="32"/>
          <w:szCs w:val="32"/>
        </w:rPr>
        <w:t>四</w:t>
      </w:r>
      <w:r w:rsidRPr="00A92ABB">
        <w:rPr>
          <w:rFonts w:ascii="仿宋_GB2312" w:eastAsia="仿宋_GB2312" w:hint="eastAsia"/>
          <w:b/>
          <w:bCs/>
          <w:color w:val="000000" w:themeColor="text1"/>
          <w:sz w:val="32"/>
          <w:szCs w:val="32"/>
        </w:rPr>
        <w:t>）</w:t>
      </w:r>
      <w:r w:rsidRPr="00A92ABB">
        <w:rPr>
          <w:rFonts w:ascii="仿宋_GB2312" w:eastAsia="仿宋_GB2312" w:hint="eastAsia"/>
          <w:b/>
          <w:color w:val="000000" w:themeColor="text1"/>
          <w:sz w:val="32"/>
          <w:szCs w:val="32"/>
        </w:rPr>
        <w:t>人才培养模式创新实验区建设项目</w:t>
      </w:r>
    </w:p>
    <w:p w14:paraId="764AFAE6" w14:textId="68C5E961"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1</w:t>
      </w:r>
      <w:r w:rsidR="00AA6EFE" w:rsidRPr="00A92ABB">
        <w:rPr>
          <w:rFonts w:ascii="仿宋_GB2312" w:eastAsia="仿宋_GB2312" w:hint="eastAsia"/>
          <w:color w:val="000000" w:themeColor="text1"/>
          <w:sz w:val="32"/>
          <w:szCs w:val="32"/>
        </w:rPr>
        <w:t>.</w:t>
      </w:r>
      <w:r w:rsidRPr="00A92ABB">
        <w:rPr>
          <w:rFonts w:ascii="仿宋_GB2312" w:eastAsia="仿宋_GB2312" w:hint="eastAsia"/>
          <w:color w:val="000000" w:themeColor="text1"/>
          <w:sz w:val="32"/>
          <w:szCs w:val="32"/>
        </w:rPr>
        <w:t>建设目标</w:t>
      </w:r>
    </w:p>
    <w:p w14:paraId="35882E2F"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人才培养模式创新实验区项目重点支持在教学内容与课程体系、实践环节、教学运行和组织管理机制等多方面进行跨专业人才培养模式的综合改革。通过人才培养模式的综合改革，探索教学理念、培养模式和管理机制的全方位创新，努力形成有利于多样化创新人才成长的培养体系，影响和带动学校人才培养模式的改革和创新，提高人才培养质量。</w:t>
      </w:r>
    </w:p>
    <w:p w14:paraId="446098D1" w14:textId="0B972D78"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2</w:t>
      </w:r>
      <w:r w:rsidR="00AA6EFE" w:rsidRPr="00A92ABB">
        <w:rPr>
          <w:rFonts w:ascii="仿宋_GB2312" w:eastAsia="仿宋_GB2312" w:hint="eastAsia"/>
          <w:color w:val="000000" w:themeColor="text1"/>
          <w:sz w:val="32"/>
          <w:szCs w:val="32"/>
        </w:rPr>
        <w:t>.</w:t>
      </w:r>
      <w:r w:rsidRPr="00A92ABB">
        <w:rPr>
          <w:rFonts w:ascii="仿宋_GB2312" w:eastAsia="仿宋_GB2312" w:hint="eastAsia"/>
          <w:color w:val="000000" w:themeColor="text1"/>
          <w:sz w:val="32"/>
          <w:szCs w:val="32"/>
        </w:rPr>
        <w:t>申报条件</w:t>
      </w:r>
    </w:p>
    <w:p w14:paraId="48D3584D"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（1）对人才培养模式进行综合性配套改革，突破旧有模式，教育理念具有较强的创新性；人才培养预期效果好，在本领域人才培养模式改革中具有示范带动作用。</w:t>
      </w:r>
    </w:p>
    <w:p w14:paraId="6EEF5BA9"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（2）有较为明确的人才培养模式创新目标和较为成熟的建设方案与路径。</w:t>
      </w:r>
    </w:p>
    <w:p w14:paraId="6F9C4C7E"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（3）在校内有一定建设基础，在人才培养方案、教学内容和方法、考核方式改革等方面较为成熟，有一定的教学组织形式。</w:t>
      </w:r>
    </w:p>
    <w:p w14:paraId="5A2F5F67"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（4）在师资队伍、教学条件、管理运行、经费和政策方面已有一系列的制度基础，能够确保人才培养模式改革顺利推进。</w:t>
      </w:r>
    </w:p>
    <w:p w14:paraId="666BE654"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（5）实验区负责人应具备高级以上职称，具备统筹推进既定建设方案的能力。</w:t>
      </w:r>
    </w:p>
    <w:p w14:paraId="547024A4"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（6）已获国家级、省级立项建设的实验区不得再次申报。</w:t>
      </w:r>
    </w:p>
    <w:p w14:paraId="6D3A98A4" w14:textId="41B8186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3</w:t>
      </w:r>
      <w:r w:rsidR="00AA6EFE" w:rsidRPr="00A92ABB">
        <w:rPr>
          <w:rFonts w:ascii="仿宋_GB2312" w:eastAsia="仿宋_GB2312" w:hint="eastAsia"/>
          <w:color w:val="000000" w:themeColor="text1"/>
          <w:sz w:val="32"/>
          <w:szCs w:val="32"/>
        </w:rPr>
        <w:t>.</w:t>
      </w:r>
      <w:r w:rsidRPr="00A92ABB">
        <w:rPr>
          <w:rFonts w:ascii="仿宋_GB2312" w:eastAsia="仿宋_GB2312" w:hint="eastAsia"/>
          <w:color w:val="000000" w:themeColor="text1"/>
          <w:kern w:val="0"/>
          <w:sz w:val="32"/>
          <w:szCs w:val="32"/>
        </w:rPr>
        <w:t>项目资助情况及建设周期</w:t>
      </w:r>
    </w:p>
    <w:p w14:paraId="7BFECF73" w14:textId="77777777" w:rsidR="00BA3C2A" w:rsidRPr="00A92ABB" w:rsidRDefault="00D53C97">
      <w:pPr>
        <w:widowControl/>
        <w:shd w:val="clear" w:color="auto" w:fill="FFFFFF"/>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人才培养模式创新实验区建设项目每项建议资助30万元。建设周期为3年。</w:t>
      </w:r>
    </w:p>
    <w:p w14:paraId="72FD31E5" w14:textId="77777777" w:rsidR="0055643B" w:rsidRPr="00A92ABB" w:rsidRDefault="0055643B">
      <w:pPr>
        <w:adjustRightInd w:val="0"/>
        <w:snapToGrid w:val="0"/>
        <w:spacing w:line="560" w:lineRule="exact"/>
        <w:ind w:firstLineChars="249" w:firstLine="800"/>
        <w:rPr>
          <w:rFonts w:ascii="仿宋_GB2312" w:eastAsia="仿宋_GB2312"/>
          <w:b/>
          <w:color w:val="000000" w:themeColor="text1"/>
          <w:sz w:val="32"/>
          <w:szCs w:val="32"/>
        </w:rPr>
      </w:pPr>
    </w:p>
    <w:p w14:paraId="796962FD" w14:textId="7C3B662E" w:rsidR="00BA3C2A" w:rsidRPr="00A92ABB" w:rsidRDefault="00D53C97">
      <w:pPr>
        <w:adjustRightInd w:val="0"/>
        <w:snapToGrid w:val="0"/>
        <w:spacing w:line="560" w:lineRule="exact"/>
        <w:ind w:firstLineChars="249" w:firstLine="800"/>
        <w:rPr>
          <w:rFonts w:ascii="仿宋_GB2312" w:eastAsia="仿宋_GB2312"/>
          <w:b/>
          <w:color w:val="000000" w:themeColor="text1"/>
          <w:sz w:val="32"/>
          <w:szCs w:val="32"/>
        </w:rPr>
      </w:pPr>
      <w:r w:rsidRPr="00A92ABB">
        <w:rPr>
          <w:rFonts w:ascii="仿宋_GB2312" w:eastAsia="仿宋_GB2312" w:hint="eastAsia"/>
          <w:b/>
          <w:color w:val="000000" w:themeColor="text1"/>
          <w:sz w:val="32"/>
          <w:szCs w:val="32"/>
        </w:rPr>
        <w:t>（</w:t>
      </w:r>
      <w:r w:rsidR="00AA6EFE" w:rsidRPr="00A92ABB">
        <w:rPr>
          <w:rFonts w:ascii="仿宋_GB2312" w:eastAsia="仿宋_GB2312" w:hint="eastAsia"/>
          <w:b/>
          <w:color w:val="000000" w:themeColor="text1"/>
          <w:sz w:val="32"/>
          <w:szCs w:val="32"/>
        </w:rPr>
        <w:t>五</w:t>
      </w:r>
      <w:r w:rsidRPr="00A92ABB">
        <w:rPr>
          <w:rFonts w:ascii="仿宋_GB2312" w:eastAsia="仿宋_GB2312" w:hint="eastAsia"/>
          <w:b/>
          <w:color w:val="000000" w:themeColor="text1"/>
          <w:sz w:val="32"/>
          <w:szCs w:val="32"/>
        </w:rPr>
        <w:t>）优秀本科生境外交流项目</w:t>
      </w:r>
    </w:p>
    <w:p w14:paraId="5B07799F"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依照国务院《统筹推进世界一流大学和一流学科建设总体方案》部署，为进一步推动我校与世界知名大学和机构的合作，鼓励院系积极发掘境外优质教育资源，进一步提高学生的创新意识、实践能力和国际竞争力。</w:t>
      </w:r>
    </w:p>
    <w:p w14:paraId="48D1B063" w14:textId="03FCC15B" w:rsidR="00BA3C2A" w:rsidRPr="00A92ABB" w:rsidRDefault="00D53C97">
      <w:pPr>
        <w:adjustRightInd w:val="0"/>
        <w:snapToGrid w:val="0"/>
        <w:spacing w:line="560" w:lineRule="exact"/>
        <w:ind w:firstLineChars="249" w:firstLine="797"/>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1</w:t>
      </w:r>
      <w:r w:rsidR="006424C8" w:rsidRPr="00A92ABB">
        <w:rPr>
          <w:rFonts w:ascii="仿宋_GB2312" w:eastAsia="仿宋_GB2312" w:hint="eastAsia"/>
          <w:color w:val="000000" w:themeColor="text1"/>
          <w:sz w:val="32"/>
          <w:szCs w:val="32"/>
        </w:rPr>
        <w:t>.</w:t>
      </w:r>
      <w:r w:rsidRPr="00A92ABB">
        <w:rPr>
          <w:rFonts w:ascii="仿宋_GB2312" w:eastAsia="仿宋_GB2312" w:hint="eastAsia"/>
          <w:color w:val="000000" w:themeColor="text1"/>
          <w:sz w:val="32"/>
          <w:szCs w:val="32"/>
        </w:rPr>
        <w:t>指导思想</w:t>
      </w:r>
    </w:p>
    <w:p w14:paraId="2F68A7D3" w14:textId="77777777" w:rsidR="00BA3C2A" w:rsidRPr="00A92ABB" w:rsidRDefault="00D53C97">
      <w:pPr>
        <w:adjustRightInd w:val="0"/>
        <w:snapToGrid w:val="0"/>
        <w:spacing w:line="560" w:lineRule="exact"/>
        <w:ind w:firstLineChars="250" w:firstLine="80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1）中山大学优秀本科生境外交流项目要与学科特点相适应，与拔尖创新人才培养战略相一致，与学校教学管理机制相促进，注重构建多层次、多模式国际化人才培养体系；鼓励院系国际交流多元化，发展自身特色，规范管理流程。</w:t>
      </w:r>
    </w:p>
    <w:p w14:paraId="5CFB05AB" w14:textId="77777777" w:rsidR="00BA3C2A" w:rsidRPr="00A92ABB" w:rsidRDefault="00D53C97">
      <w:pPr>
        <w:adjustRightInd w:val="0"/>
        <w:snapToGrid w:val="0"/>
        <w:spacing w:line="560" w:lineRule="exact"/>
        <w:ind w:firstLineChars="249" w:firstLine="797"/>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（2）重点支持与世界排名前50的高校及世界大学学科排名前50的相关专业所在高校开展的本科生境外交流项目。</w:t>
      </w:r>
    </w:p>
    <w:p w14:paraId="25155DEB" w14:textId="12926FCB" w:rsidR="00BA3C2A" w:rsidRPr="00A92ABB" w:rsidRDefault="00D53C97">
      <w:pPr>
        <w:adjustRightInd w:val="0"/>
        <w:snapToGrid w:val="0"/>
        <w:spacing w:line="560" w:lineRule="exact"/>
        <w:ind w:firstLineChars="249" w:firstLine="797"/>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2</w:t>
      </w:r>
      <w:r w:rsidR="006424C8" w:rsidRPr="00A92ABB">
        <w:rPr>
          <w:rFonts w:ascii="仿宋_GB2312" w:eastAsia="仿宋_GB2312"/>
          <w:color w:val="000000" w:themeColor="text1"/>
          <w:sz w:val="32"/>
          <w:szCs w:val="32"/>
        </w:rPr>
        <w:t>.</w:t>
      </w:r>
      <w:r w:rsidRPr="00A92ABB">
        <w:rPr>
          <w:rFonts w:ascii="仿宋_GB2312" w:eastAsia="仿宋_GB2312" w:hint="eastAsia"/>
          <w:color w:val="000000" w:themeColor="text1"/>
          <w:sz w:val="32"/>
          <w:szCs w:val="32"/>
        </w:rPr>
        <w:t>建设内容和要求</w:t>
      </w:r>
    </w:p>
    <w:p w14:paraId="3FC0D052" w14:textId="77777777"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1）项目主要派往地区：鼓励院系积极拓展与世界排名前50的高校及世界大学学科排名前50的相关专业所在高校开展的本科生境外交流项目，同时，可根据国家“一带一路”发展战略及自身专业特色有针对性加大和拉美、非洲及我国周边发展中国家的合作力度，拓展多元文化交流范围。</w:t>
      </w:r>
    </w:p>
    <w:p w14:paraId="6304AC5C" w14:textId="77777777" w:rsidR="00BA3C2A" w:rsidRPr="00A92ABB" w:rsidRDefault="00D53C97">
      <w:pPr>
        <w:adjustRightInd w:val="0"/>
        <w:snapToGrid w:val="0"/>
        <w:spacing w:line="560" w:lineRule="exact"/>
        <w:ind w:firstLineChars="250" w:firstLine="80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2）项目交流形式：主要赴国外进行课程学习、毕业设计、或赴国际组织/企业/实验室实习，交流时间为1-12个月。包括学期交换项目和实习项目。院系可根据学科特色及专业人才培养需求，多层次多渠道开发一批有利于与国际接轨、有利于本专业课程建设、可持续发展的本科生境外交流项目。</w:t>
      </w:r>
    </w:p>
    <w:p w14:paraId="455525B4" w14:textId="77777777" w:rsidR="00BA3C2A" w:rsidRPr="00A92ABB" w:rsidRDefault="00D53C97">
      <w:pPr>
        <w:adjustRightInd w:val="0"/>
        <w:snapToGrid w:val="0"/>
        <w:spacing w:line="560" w:lineRule="exact"/>
        <w:ind w:firstLineChars="250" w:firstLine="80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3）项目培育要求：院系应整合、引进国外优质教育资源，拓宽交流渠道，开展适应不同年级、不同层次、不同学生特点的多种海外教育形式；针对人才培养要求，积极做好与国外高校的衔接，包括课程衔接、外语准备、学分互认等一系列教学改革的实施；结合项目自身特点，借鉴国际经验，在对项目作进一步创新和发展的同时，能对本科人才培养产生显著效果。</w:t>
      </w:r>
    </w:p>
    <w:p w14:paraId="6E9453E3" w14:textId="77777777" w:rsidR="00BA3C2A" w:rsidRPr="00A92ABB" w:rsidRDefault="00D53C97" w:rsidP="00CE5BF2">
      <w:pPr>
        <w:adjustRightInd w:val="0"/>
        <w:snapToGrid w:val="0"/>
        <w:spacing w:line="560" w:lineRule="exact"/>
        <w:ind w:firstLine="63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（4）交流生遴选的基本条件：</w:t>
      </w:r>
      <w:r w:rsidR="00BA3C2A" w:rsidRPr="00A92ABB">
        <w:rPr>
          <w:rFonts w:ascii="仿宋_GB2312" w:eastAsia="仿宋_GB2312" w:hint="eastAsia"/>
          <w:color w:val="000000" w:themeColor="text1"/>
          <w:sz w:val="32"/>
          <w:szCs w:val="32"/>
        </w:rPr>
        <w:fldChar w:fldCharType="begin"/>
      </w:r>
      <w:r w:rsidRPr="00A92ABB">
        <w:rPr>
          <w:rFonts w:ascii="仿宋_GB2312" w:eastAsia="仿宋_GB2312" w:hint="eastAsia"/>
          <w:color w:val="000000" w:themeColor="text1"/>
          <w:sz w:val="32"/>
          <w:szCs w:val="32"/>
        </w:rPr>
        <w:instrText xml:space="preserve"> = 1 \* GB3 </w:instrText>
      </w:r>
      <w:r w:rsidR="00BA3C2A" w:rsidRPr="00A92ABB">
        <w:rPr>
          <w:rFonts w:ascii="仿宋_GB2312" w:eastAsia="仿宋_GB2312" w:hint="eastAsia"/>
          <w:color w:val="000000" w:themeColor="text1"/>
          <w:sz w:val="32"/>
          <w:szCs w:val="32"/>
        </w:rPr>
        <w:fldChar w:fldCharType="separate"/>
      </w:r>
      <w:r w:rsidRPr="00A92ABB">
        <w:rPr>
          <w:rFonts w:ascii="仿宋_GB2312" w:eastAsia="仿宋_GB2312" w:hint="eastAsia"/>
          <w:color w:val="000000" w:themeColor="text1"/>
          <w:sz w:val="32"/>
          <w:szCs w:val="32"/>
        </w:rPr>
        <w:t>①</w:t>
      </w:r>
      <w:r w:rsidR="00BA3C2A" w:rsidRPr="00A92ABB">
        <w:rPr>
          <w:rFonts w:ascii="仿宋_GB2312" w:eastAsia="仿宋_GB2312" w:hint="eastAsia"/>
          <w:color w:val="000000" w:themeColor="text1"/>
          <w:sz w:val="32"/>
          <w:szCs w:val="32"/>
        </w:rPr>
        <w:fldChar w:fldCharType="end"/>
      </w:r>
      <w:r w:rsidRPr="00A92ABB">
        <w:rPr>
          <w:rFonts w:ascii="仿宋_GB2312" w:eastAsia="仿宋_GB2312" w:hint="eastAsia"/>
          <w:color w:val="000000" w:themeColor="text1"/>
          <w:sz w:val="32"/>
          <w:szCs w:val="32"/>
        </w:rPr>
        <w:t>热爱社会主义祖国,具有良好的政治素质,无违法违纪记录,有学成回国为祖国建设服务的事业心和责任感；</w:t>
      </w:r>
      <w:r w:rsidR="00BA3C2A" w:rsidRPr="00A92ABB">
        <w:rPr>
          <w:rFonts w:ascii="仿宋_GB2312" w:eastAsia="仿宋_GB2312" w:hint="eastAsia"/>
          <w:color w:val="000000" w:themeColor="text1"/>
          <w:sz w:val="32"/>
          <w:szCs w:val="32"/>
        </w:rPr>
        <w:fldChar w:fldCharType="begin"/>
      </w:r>
      <w:r w:rsidRPr="00A92ABB">
        <w:rPr>
          <w:rFonts w:ascii="仿宋_GB2312" w:eastAsia="仿宋_GB2312" w:hint="eastAsia"/>
          <w:color w:val="000000" w:themeColor="text1"/>
          <w:sz w:val="32"/>
          <w:szCs w:val="32"/>
        </w:rPr>
        <w:instrText xml:space="preserve"> = 2 \* GB3 </w:instrText>
      </w:r>
      <w:r w:rsidR="00BA3C2A" w:rsidRPr="00A92ABB">
        <w:rPr>
          <w:rFonts w:ascii="仿宋_GB2312" w:eastAsia="仿宋_GB2312" w:hint="eastAsia"/>
          <w:color w:val="000000" w:themeColor="text1"/>
          <w:sz w:val="32"/>
          <w:szCs w:val="32"/>
        </w:rPr>
        <w:fldChar w:fldCharType="separate"/>
      </w:r>
      <w:r w:rsidRPr="00A92ABB">
        <w:rPr>
          <w:rFonts w:ascii="仿宋_GB2312" w:eastAsia="仿宋_GB2312" w:hint="eastAsia"/>
          <w:color w:val="000000" w:themeColor="text1"/>
          <w:sz w:val="32"/>
          <w:szCs w:val="32"/>
        </w:rPr>
        <w:t>②</w:t>
      </w:r>
      <w:r w:rsidR="00BA3C2A" w:rsidRPr="00A92ABB">
        <w:rPr>
          <w:rFonts w:ascii="仿宋_GB2312" w:eastAsia="仿宋_GB2312" w:hint="eastAsia"/>
          <w:color w:val="000000" w:themeColor="text1"/>
          <w:sz w:val="32"/>
          <w:szCs w:val="32"/>
        </w:rPr>
        <w:fldChar w:fldCharType="end"/>
      </w:r>
      <w:r w:rsidRPr="00A92ABB">
        <w:rPr>
          <w:rFonts w:ascii="仿宋_GB2312" w:eastAsia="仿宋_GB2312" w:hint="eastAsia"/>
          <w:color w:val="000000" w:themeColor="text1"/>
          <w:sz w:val="32"/>
          <w:szCs w:val="32"/>
        </w:rPr>
        <w:t>品学兼优，身心健康。学习成绩平均分不低于80分（百分制），无不及格科目；</w:t>
      </w:r>
      <w:r w:rsidR="00BA3C2A" w:rsidRPr="00A92ABB">
        <w:rPr>
          <w:rFonts w:ascii="仿宋_GB2312" w:eastAsia="仿宋_GB2312" w:hint="eastAsia"/>
          <w:color w:val="000000" w:themeColor="text1"/>
          <w:sz w:val="32"/>
          <w:szCs w:val="32"/>
        </w:rPr>
        <w:fldChar w:fldCharType="begin"/>
      </w:r>
      <w:r w:rsidRPr="00A92ABB">
        <w:rPr>
          <w:rFonts w:ascii="仿宋_GB2312" w:eastAsia="仿宋_GB2312" w:hint="eastAsia"/>
          <w:color w:val="000000" w:themeColor="text1"/>
          <w:sz w:val="32"/>
          <w:szCs w:val="32"/>
        </w:rPr>
        <w:instrText xml:space="preserve"> = 3 \* GB3 </w:instrText>
      </w:r>
      <w:r w:rsidR="00BA3C2A" w:rsidRPr="00A92ABB">
        <w:rPr>
          <w:rFonts w:ascii="仿宋_GB2312" w:eastAsia="仿宋_GB2312" w:hint="eastAsia"/>
          <w:color w:val="000000" w:themeColor="text1"/>
          <w:sz w:val="32"/>
          <w:szCs w:val="32"/>
        </w:rPr>
        <w:fldChar w:fldCharType="separate"/>
      </w:r>
      <w:r w:rsidRPr="00A92ABB">
        <w:rPr>
          <w:rFonts w:ascii="仿宋_GB2312" w:eastAsia="仿宋_GB2312" w:hint="eastAsia"/>
          <w:color w:val="000000" w:themeColor="text1"/>
          <w:sz w:val="32"/>
          <w:szCs w:val="32"/>
        </w:rPr>
        <w:t>③</w:t>
      </w:r>
      <w:r w:rsidR="00BA3C2A" w:rsidRPr="00A92ABB">
        <w:rPr>
          <w:rFonts w:ascii="仿宋_GB2312" w:eastAsia="仿宋_GB2312" w:hint="eastAsia"/>
          <w:color w:val="000000" w:themeColor="text1"/>
          <w:sz w:val="32"/>
          <w:szCs w:val="32"/>
        </w:rPr>
        <w:fldChar w:fldCharType="end"/>
      </w:r>
      <w:r w:rsidRPr="00A92ABB">
        <w:rPr>
          <w:rFonts w:ascii="仿宋_GB2312" w:eastAsia="仿宋_GB2312" w:hint="eastAsia"/>
          <w:color w:val="000000" w:themeColor="text1"/>
          <w:sz w:val="32"/>
          <w:szCs w:val="32"/>
        </w:rPr>
        <w:t>外语水平符合以下条件之一：</w:t>
      </w:r>
      <w:r w:rsidRPr="00A92ABB">
        <w:rPr>
          <w:rFonts w:ascii="仿宋_GB2312" w:eastAsia="仿宋_GB2312" w:hAnsi="宋体" w:cs="宋体" w:hint="eastAsia"/>
          <w:color w:val="000000" w:themeColor="text1"/>
          <w:sz w:val="32"/>
          <w:szCs w:val="32"/>
        </w:rPr>
        <w:t>a.</w:t>
      </w:r>
      <w:r w:rsidRPr="00A92ABB">
        <w:rPr>
          <w:rFonts w:ascii="仿宋_GB2312" w:eastAsia="仿宋_GB2312" w:hint="eastAsia"/>
          <w:color w:val="000000" w:themeColor="text1"/>
          <w:sz w:val="32"/>
          <w:szCs w:val="32"/>
        </w:rPr>
        <w:t>外语专业在读本科二年级（含）以上学生（专业语种应与留学目的国使用语种一致）；</w:t>
      </w:r>
      <w:r w:rsidRPr="00A92ABB">
        <w:rPr>
          <w:rFonts w:ascii="仿宋_GB2312" w:eastAsia="仿宋_GB2312" w:hAnsi="宋体" w:cs="宋体" w:hint="eastAsia"/>
          <w:color w:val="000000" w:themeColor="text1"/>
          <w:sz w:val="32"/>
          <w:szCs w:val="32"/>
        </w:rPr>
        <w:t>b.</w:t>
      </w:r>
      <w:r w:rsidRPr="00A92ABB">
        <w:rPr>
          <w:rFonts w:ascii="仿宋_GB2312" w:eastAsia="仿宋_GB2312" w:hint="eastAsia"/>
          <w:color w:val="000000" w:themeColor="text1"/>
          <w:sz w:val="32"/>
          <w:szCs w:val="32"/>
        </w:rPr>
        <w:t>参加“全国大学英语四、六级考试”并达到以下标准：四级520分以上，六级500分以上。</w:t>
      </w:r>
      <w:r w:rsidRPr="00A92ABB">
        <w:rPr>
          <w:rFonts w:ascii="仿宋_GB2312" w:eastAsia="仿宋_GB2312" w:hAnsi="宋体" w:cs="宋体" w:hint="eastAsia"/>
          <w:color w:val="000000" w:themeColor="text1"/>
          <w:sz w:val="32"/>
          <w:szCs w:val="32"/>
        </w:rPr>
        <w:t>c.</w:t>
      </w:r>
      <w:r w:rsidRPr="00A92ABB">
        <w:rPr>
          <w:rFonts w:ascii="仿宋_GB2312" w:eastAsia="仿宋_GB2312" w:hint="eastAsia"/>
          <w:color w:val="000000" w:themeColor="text1"/>
          <w:sz w:val="32"/>
          <w:szCs w:val="32"/>
        </w:rPr>
        <w:t>参加雅思（学术类）、托福、德、法、意、西、日、韩语水平考试，成绩达到以下标准：雅思6.0分，托福80分，德、法、意、西语达到欧洲统一语言参考框架（CECRL）的B2级，日语达到二级（N2），韩语达到TOPIK4级；</w:t>
      </w:r>
      <w:r w:rsidR="00BA3C2A" w:rsidRPr="00A92ABB">
        <w:rPr>
          <w:rFonts w:ascii="仿宋_GB2312" w:eastAsia="仿宋_GB2312" w:hint="eastAsia"/>
          <w:color w:val="000000" w:themeColor="text1"/>
          <w:sz w:val="32"/>
          <w:szCs w:val="32"/>
        </w:rPr>
        <w:fldChar w:fldCharType="begin"/>
      </w:r>
      <w:r w:rsidRPr="00A92ABB">
        <w:rPr>
          <w:rFonts w:ascii="仿宋_GB2312" w:eastAsia="仿宋_GB2312" w:hint="eastAsia"/>
          <w:color w:val="000000" w:themeColor="text1"/>
          <w:sz w:val="32"/>
          <w:szCs w:val="32"/>
        </w:rPr>
        <w:instrText xml:space="preserve"> = 4 \* GB3 </w:instrText>
      </w:r>
      <w:r w:rsidR="00BA3C2A" w:rsidRPr="00A92ABB">
        <w:rPr>
          <w:rFonts w:ascii="仿宋_GB2312" w:eastAsia="仿宋_GB2312" w:hint="eastAsia"/>
          <w:color w:val="000000" w:themeColor="text1"/>
          <w:sz w:val="32"/>
          <w:szCs w:val="32"/>
        </w:rPr>
        <w:fldChar w:fldCharType="separate"/>
      </w:r>
      <w:r w:rsidRPr="00A92ABB">
        <w:rPr>
          <w:rFonts w:ascii="仿宋_GB2312" w:eastAsia="仿宋_GB2312" w:hint="eastAsia"/>
          <w:color w:val="000000" w:themeColor="text1"/>
          <w:sz w:val="32"/>
          <w:szCs w:val="32"/>
        </w:rPr>
        <w:t>④</w:t>
      </w:r>
      <w:r w:rsidR="00BA3C2A" w:rsidRPr="00A92ABB">
        <w:rPr>
          <w:rFonts w:ascii="仿宋_GB2312" w:eastAsia="仿宋_GB2312" w:hint="eastAsia"/>
          <w:color w:val="000000" w:themeColor="text1"/>
          <w:sz w:val="32"/>
          <w:szCs w:val="32"/>
        </w:rPr>
        <w:fldChar w:fldCharType="end"/>
      </w:r>
      <w:r w:rsidRPr="00A92ABB">
        <w:rPr>
          <w:rFonts w:ascii="仿宋_GB2312" w:eastAsia="仿宋_GB2312" w:hint="eastAsia"/>
          <w:color w:val="000000" w:themeColor="text1"/>
          <w:sz w:val="32"/>
          <w:szCs w:val="32"/>
        </w:rPr>
        <w:t>符合协议院校规定的其他申请条件。</w:t>
      </w:r>
    </w:p>
    <w:p w14:paraId="4B632213" w14:textId="77777777" w:rsidR="00CE5BF2" w:rsidRPr="00A92ABB" w:rsidRDefault="00967D77" w:rsidP="003920E5">
      <w:pPr>
        <w:adjustRightInd w:val="0"/>
        <w:snapToGrid w:val="0"/>
        <w:spacing w:line="540" w:lineRule="atLeast"/>
        <w:ind w:firstLineChars="250" w:firstLine="80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（5）</w:t>
      </w:r>
      <w:r w:rsidR="00CE5BF2" w:rsidRPr="00A92ABB">
        <w:rPr>
          <w:rFonts w:ascii="仿宋_GB2312" w:eastAsia="仿宋_GB2312" w:hint="eastAsia"/>
          <w:color w:val="000000" w:themeColor="text1"/>
          <w:sz w:val="32"/>
          <w:szCs w:val="32"/>
        </w:rPr>
        <w:t>项目实施单位应</w:t>
      </w:r>
      <w:r w:rsidRPr="00A92ABB">
        <w:rPr>
          <w:rFonts w:ascii="仿宋_GB2312" w:eastAsia="仿宋_GB2312" w:hint="eastAsia"/>
          <w:color w:val="000000" w:themeColor="text1"/>
          <w:sz w:val="32"/>
          <w:szCs w:val="32"/>
        </w:rPr>
        <w:t>定期</w:t>
      </w:r>
      <w:r w:rsidR="00CE5BF2" w:rsidRPr="00A92ABB">
        <w:rPr>
          <w:rFonts w:ascii="仿宋_GB2312" w:eastAsia="仿宋_GB2312" w:hint="eastAsia"/>
          <w:color w:val="000000" w:themeColor="text1"/>
          <w:sz w:val="32"/>
          <w:szCs w:val="32"/>
        </w:rPr>
        <w:t>对项目执行情况进行总结</w:t>
      </w:r>
      <w:r w:rsidRPr="00A92ABB">
        <w:rPr>
          <w:rFonts w:ascii="仿宋_GB2312" w:eastAsia="仿宋_GB2312" w:hint="eastAsia"/>
          <w:color w:val="000000" w:themeColor="text1"/>
          <w:sz w:val="32"/>
          <w:szCs w:val="32"/>
        </w:rPr>
        <w:t>，不断改进和完善项目执行工作，合理安排派出学生学业，保证按期派出。项目期满应及时提交</w:t>
      </w:r>
      <w:r w:rsidR="00CE5BF2" w:rsidRPr="00A92ABB">
        <w:rPr>
          <w:rFonts w:ascii="仿宋_GB2312" w:eastAsia="仿宋_GB2312" w:hint="eastAsia"/>
          <w:color w:val="000000" w:themeColor="text1"/>
          <w:sz w:val="32"/>
          <w:szCs w:val="32"/>
        </w:rPr>
        <w:t>总结报告</w:t>
      </w:r>
      <w:r w:rsidRPr="00A92ABB">
        <w:rPr>
          <w:rFonts w:ascii="仿宋_GB2312" w:eastAsia="仿宋_GB2312" w:hint="eastAsia"/>
          <w:color w:val="000000" w:themeColor="text1"/>
          <w:sz w:val="32"/>
          <w:szCs w:val="32"/>
        </w:rPr>
        <w:t>并附</w:t>
      </w:r>
      <w:r w:rsidR="00CE5BF2" w:rsidRPr="00A92ABB">
        <w:rPr>
          <w:rFonts w:ascii="仿宋_GB2312" w:eastAsia="仿宋_GB2312" w:hint="eastAsia"/>
          <w:color w:val="000000" w:themeColor="text1"/>
          <w:sz w:val="32"/>
          <w:szCs w:val="32"/>
        </w:rPr>
        <w:t>经费使用明细作为结题验收材料。</w:t>
      </w:r>
    </w:p>
    <w:p w14:paraId="351F216C" w14:textId="16D766E9" w:rsidR="00CC698C" w:rsidRPr="00A92ABB" w:rsidRDefault="00CC698C" w:rsidP="00CC698C">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3</w:t>
      </w:r>
      <w:r w:rsidR="006424C8" w:rsidRPr="00A92ABB">
        <w:rPr>
          <w:rFonts w:ascii="仿宋_GB2312" w:eastAsia="仿宋_GB2312" w:hint="eastAsia"/>
          <w:color w:val="000000" w:themeColor="text1"/>
          <w:sz w:val="32"/>
          <w:szCs w:val="32"/>
        </w:rPr>
        <w:t>.</w:t>
      </w:r>
      <w:r w:rsidRPr="00A92ABB">
        <w:rPr>
          <w:rFonts w:ascii="仿宋_GB2312" w:eastAsia="仿宋_GB2312" w:hint="eastAsia"/>
          <w:color w:val="000000" w:themeColor="text1"/>
          <w:kern w:val="0"/>
          <w:sz w:val="32"/>
          <w:szCs w:val="32"/>
        </w:rPr>
        <w:t>项目资助情况及建设周期</w:t>
      </w:r>
    </w:p>
    <w:p w14:paraId="06520301" w14:textId="77777777" w:rsidR="00CE5BF2" w:rsidRPr="00A92ABB" w:rsidRDefault="00CE5BF2" w:rsidP="00CE5BF2">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各单位应根据本单位的实际情况，自行确定优秀本科生境外交流项目的资助金额</w:t>
      </w:r>
      <w:r w:rsidR="003920E5" w:rsidRPr="00A92ABB">
        <w:rPr>
          <w:rFonts w:ascii="仿宋_GB2312" w:eastAsia="仿宋_GB2312" w:hint="eastAsia"/>
          <w:color w:val="000000" w:themeColor="text1"/>
          <w:sz w:val="32"/>
          <w:szCs w:val="32"/>
        </w:rPr>
        <w:t>，建设周期为1-12个月</w:t>
      </w:r>
      <w:r w:rsidRPr="00A92ABB">
        <w:rPr>
          <w:rFonts w:ascii="仿宋_GB2312" w:eastAsia="仿宋_GB2312" w:hint="eastAsia"/>
          <w:color w:val="000000" w:themeColor="text1"/>
          <w:sz w:val="32"/>
          <w:szCs w:val="32"/>
        </w:rPr>
        <w:t>。</w:t>
      </w:r>
    </w:p>
    <w:p w14:paraId="1349FDE1" w14:textId="77777777" w:rsidR="00CC698C" w:rsidRPr="00A92ABB" w:rsidRDefault="00CC698C" w:rsidP="00CC698C">
      <w:pPr>
        <w:adjustRightInd w:val="0"/>
        <w:snapToGrid w:val="0"/>
        <w:spacing w:line="540" w:lineRule="atLeast"/>
        <w:ind w:firstLineChars="249" w:firstLine="797"/>
        <w:rPr>
          <w:rFonts w:ascii="仿宋_GB2312" w:eastAsia="仿宋_GB2312"/>
          <w:color w:val="000000" w:themeColor="text1"/>
          <w:sz w:val="32"/>
          <w:szCs w:val="32"/>
        </w:rPr>
      </w:pPr>
      <w:r w:rsidRPr="00A92ABB">
        <w:rPr>
          <w:rFonts w:ascii="仿宋_GB2312" w:eastAsia="仿宋_GB2312" w:hint="eastAsia"/>
          <w:color w:val="000000" w:themeColor="text1"/>
          <w:sz w:val="32"/>
          <w:szCs w:val="32"/>
        </w:rPr>
        <w:t>资助经费主要用于学生交通费和规定期间的生活费、书籍资料费、医疗保险费等；其余经费使用须遵守学校财务部门的相关规定。</w:t>
      </w:r>
    </w:p>
    <w:p w14:paraId="189D6347" w14:textId="77777777" w:rsidR="00BA3C2A" w:rsidRPr="00A92ABB" w:rsidRDefault="00BA3C2A">
      <w:pPr>
        <w:widowControl/>
        <w:spacing w:line="560" w:lineRule="exact"/>
        <w:rPr>
          <w:rFonts w:ascii="仿宋_GB2312" w:eastAsia="仿宋_GB2312"/>
          <w:color w:val="000000" w:themeColor="text1"/>
          <w:kern w:val="0"/>
          <w:sz w:val="32"/>
          <w:szCs w:val="32"/>
        </w:rPr>
      </w:pPr>
    </w:p>
    <w:p w14:paraId="68F659A8" w14:textId="01847776" w:rsidR="00BA3C2A" w:rsidRPr="00A92ABB" w:rsidRDefault="00D53C97">
      <w:pPr>
        <w:widowControl/>
        <w:spacing w:line="560" w:lineRule="exact"/>
        <w:rPr>
          <w:rFonts w:ascii="仿宋_GB2312" w:eastAsia="仿宋_GB2312"/>
          <w:b/>
          <w:color w:val="000000" w:themeColor="text1"/>
          <w:kern w:val="0"/>
          <w:sz w:val="32"/>
          <w:szCs w:val="32"/>
        </w:rPr>
      </w:pPr>
      <w:r w:rsidRPr="00A92ABB">
        <w:rPr>
          <w:rFonts w:ascii="仿宋_GB2312" w:eastAsia="仿宋_GB2312" w:hint="eastAsia"/>
          <w:b/>
          <w:color w:val="000000" w:themeColor="text1"/>
          <w:kern w:val="0"/>
          <w:sz w:val="32"/>
          <w:szCs w:val="32"/>
        </w:rPr>
        <w:t>（</w:t>
      </w:r>
      <w:r w:rsidR="00767CC1" w:rsidRPr="00A92ABB">
        <w:rPr>
          <w:rFonts w:ascii="仿宋_GB2312" w:eastAsia="仿宋_GB2312" w:hint="eastAsia"/>
          <w:b/>
          <w:color w:val="000000" w:themeColor="text1"/>
          <w:kern w:val="0"/>
          <w:sz w:val="32"/>
          <w:szCs w:val="32"/>
        </w:rPr>
        <w:t>六</w:t>
      </w:r>
      <w:r w:rsidRPr="00A92ABB">
        <w:rPr>
          <w:rFonts w:ascii="仿宋_GB2312" w:eastAsia="仿宋_GB2312" w:hint="eastAsia"/>
          <w:b/>
          <w:color w:val="000000" w:themeColor="text1"/>
          <w:kern w:val="0"/>
          <w:sz w:val="32"/>
          <w:szCs w:val="32"/>
        </w:rPr>
        <w:t>）本科教学改革研究项目</w:t>
      </w:r>
    </w:p>
    <w:p w14:paraId="4DDA6B15" w14:textId="2F446F3D"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1</w:t>
      </w:r>
      <w:r w:rsidR="006424C8"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指导思想</w:t>
      </w:r>
    </w:p>
    <w:p w14:paraId="4F4AD16E"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本次教学改革研究项目的申报工作围绕培养具有国际视野，满足国家与社会需求的高素质、具有家国情怀的拔尖创新人才的目标，鼓励以先进教育思想、教育理论与教学观念为指导，结合我校“十三五”本科教学发展规划，立足当前高等教育改革发展热点和难点问题，对课程体系与教学内容、教学方式与方法、全英教学、人才培养模式、专业设置与结构优化、实践教学、实验教学、本科教学国际合作与交流、教学管理与质量保障等方面进行深入研究。所征集项目强调改革与研究成果应用效果和辐射面，注重改革的可操作性，提倡跨专业、跨学科的联合申报。</w:t>
      </w:r>
    </w:p>
    <w:p w14:paraId="045149C6" w14:textId="6F6C3DD1"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2</w:t>
      </w:r>
      <w:r w:rsidR="006424C8"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申报条件</w:t>
      </w:r>
    </w:p>
    <w:p w14:paraId="3D87D81E" w14:textId="77777777" w:rsidR="00BA3C2A" w:rsidRPr="00A92ABB" w:rsidRDefault="00D53C97">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1）项目主持人应是我校在职的具有中级以上技术职称的骨干教师、从事实验教学和实验室工作的在岗人员、教育技术和教学管理人员，并具备较强的教学研究能力和较好的改革实践条件。项目主持人只能申报一个项目。凡承担校级教学改革研究项目尚未结题者，暂缓申报本项目。</w:t>
      </w:r>
    </w:p>
    <w:p w14:paraId="1F7AD0AA"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2）申报项目应具有良好的研究基础，项目研究内容应遵循高等教育的教学规律，预期成果具有科学性、先进性和实践性，有推广价值和可操作性，能在改革实践中起示范和指导作用。项目应在2年内完成并提交研究报告、公开发表的论文、出版的教材等可具体量化考核的成果。</w:t>
      </w:r>
    </w:p>
    <w:p w14:paraId="45A3D476" w14:textId="268C5FC8"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3</w:t>
      </w:r>
      <w:r w:rsidR="006424C8"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立项范围(建议)</w:t>
      </w:r>
    </w:p>
    <w:p w14:paraId="391A9061"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（1）专业建设与专业结构优化</w:t>
      </w:r>
    </w:p>
    <w:p w14:paraId="4B21A717" w14:textId="3BD65635"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①</w:t>
      </w:r>
      <w:r w:rsidR="00D53C97" w:rsidRPr="00A92ABB">
        <w:rPr>
          <w:rFonts w:ascii="仿宋_GB2312" w:eastAsia="仿宋_GB2312" w:hint="eastAsia"/>
          <w:color w:val="000000" w:themeColor="text1"/>
          <w:kern w:val="0"/>
          <w:sz w:val="32"/>
          <w:szCs w:val="32"/>
        </w:rPr>
        <w:t>行业性专业认证应对策略的研制；</w:t>
      </w:r>
    </w:p>
    <w:p w14:paraId="6513ECA1" w14:textId="6C0E9DCD"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②</w:t>
      </w:r>
      <w:r w:rsidR="00D53C97" w:rsidRPr="00A92ABB">
        <w:rPr>
          <w:rFonts w:ascii="仿宋_GB2312" w:eastAsia="仿宋_GB2312" w:hint="eastAsia"/>
          <w:color w:val="000000" w:themeColor="text1"/>
          <w:kern w:val="0"/>
          <w:sz w:val="32"/>
          <w:szCs w:val="32"/>
        </w:rPr>
        <w:t>战略性新兴产业相关领域的专业建设；</w:t>
      </w:r>
    </w:p>
    <w:p w14:paraId="4869BD12" w14:textId="3828C4B9"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③</w:t>
      </w:r>
      <w:r w:rsidR="00D53C97" w:rsidRPr="00A92ABB">
        <w:rPr>
          <w:rFonts w:ascii="仿宋_GB2312" w:eastAsia="仿宋_GB2312" w:hint="eastAsia"/>
          <w:color w:val="000000" w:themeColor="text1"/>
          <w:kern w:val="0"/>
          <w:sz w:val="32"/>
          <w:szCs w:val="32"/>
        </w:rPr>
        <w:t>优化专业结构布局的研究；</w:t>
      </w:r>
    </w:p>
    <w:p w14:paraId="1B873A8D" w14:textId="6779F563"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④</w:t>
      </w:r>
      <w:r w:rsidR="00D53C97" w:rsidRPr="00A92ABB">
        <w:rPr>
          <w:rFonts w:ascii="仿宋_GB2312" w:eastAsia="仿宋_GB2312" w:hint="eastAsia"/>
          <w:color w:val="000000" w:themeColor="text1"/>
          <w:kern w:val="0"/>
          <w:sz w:val="32"/>
          <w:szCs w:val="32"/>
        </w:rPr>
        <w:t>专业办学评估机制的探索与实践。</w:t>
      </w:r>
    </w:p>
    <w:p w14:paraId="2DDDF2FD" w14:textId="77777777" w:rsidR="00BA3C2A" w:rsidRPr="00A92ABB" w:rsidRDefault="00BA3C2A">
      <w:pPr>
        <w:widowControl/>
        <w:shd w:val="clear" w:color="auto" w:fill="FFFFFF"/>
        <w:adjustRightInd w:val="0"/>
        <w:snapToGrid w:val="0"/>
        <w:spacing w:line="560" w:lineRule="exact"/>
        <w:rPr>
          <w:rFonts w:ascii="仿宋_GB2312" w:eastAsia="仿宋_GB2312"/>
          <w:color w:val="000000" w:themeColor="text1"/>
          <w:kern w:val="0"/>
          <w:sz w:val="32"/>
          <w:szCs w:val="32"/>
        </w:rPr>
      </w:pPr>
    </w:p>
    <w:p w14:paraId="36BF9D7E"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（2）课程体系与教学内容改革</w:t>
      </w:r>
    </w:p>
    <w:p w14:paraId="7009AC7C" w14:textId="28A2094A"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①</w:t>
      </w:r>
      <w:r w:rsidR="00D53C97" w:rsidRPr="00A92ABB">
        <w:rPr>
          <w:rFonts w:ascii="仿宋_GB2312" w:eastAsia="仿宋_GB2312" w:hint="eastAsia"/>
          <w:color w:val="000000" w:themeColor="text1"/>
          <w:kern w:val="0"/>
          <w:sz w:val="32"/>
          <w:szCs w:val="32"/>
        </w:rPr>
        <w:t>课程思政的教学体系建立；</w:t>
      </w:r>
    </w:p>
    <w:p w14:paraId="3E2AF65A" w14:textId="3A486635"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②</w:t>
      </w:r>
      <w:r w:rsidR="00D53C97" w:rsidRPr="00A92ABB">
        <w:rPr>
          <w:rFonts w:ascii="仿宋_GB2312" w:eastAsia="仿宋_GB2312" w:hint="eastAsia"/>
          <w:color w:val="000000" w:themeColor="text1"/>
          <w:kern w:val="0"/>
          <w:sz w:val="32"/>
          <w:szCs w:val="32"/>
        </w:rPr>
        <w:t>大类课程平台的整合优化研究；</w:t>
      </w:r>
    </w:p>
    <w:p w14:paraId="1139A45A" w14:textId="54AA64A3"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③</w:t>
      </w:r>
      <w:r w:rsidR="00D53C97" w:rsidRPr="00A92ABB">
        <w:rPr>
          <w:rFonts w:ascii="仿宋_GB2312" w:eastAsia="仿宋_GB2312" w:hint="eastAsia"/>
          <w:color w:val="000000" w:themeColor="text1"/>
          <w:kern w:val="0"/>
          <w:sz w:val="32"/>
          <w:szCs w:val="32"/>
        </w:rPr>
        <w:t>通识教育课程体系的研究</w:t>
      </w:r>
    </w:p>
    <w:p w14:paraId="6B62D960" w14:textId="6152FEAC"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④</w:t>
      </w:r>
      <w:r w:rsidR="00D53C97" w:rsidRPr="00A92ABB">
        <w:rPr>
          <w:rFonts w:ascii="仿宋_GB2312" w:eastAsia="仿宋_GB2312" w:hint="eastAsia"/>
          <w:color w:val="000000" w:themeColor="text1"/>
          <w:kern w:val="0"/>
          <w:sz w:val="32"/>
          <w:szCs w:val="32"/>
        </w:rPr>
        <w:t>专业课程资源共享机制研究；</w:t>
      </w:r>
    </w:p>
    <w:p w14:paraId="4A3A190F" w14:textId="65F84B2B"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⑤</w:t>
      </w:r>
      <w:r w:rsidR="00D53C97" w:rsidRPr="00A92ABB">
        <w:rPr>
          <w:rFonts w:ascii="仿宋_GB2312" w:eastAsia="仿宋_GB2312" w:hint="eastAsia"/>
          <w:color w:val="000000" w:themeColor="text1"/>
          <w:kern w:val="0"/>
          <w:sz w:val="32"/>
          <w:szCs w:val="32"/>
        </w:rPr>
        <w:t>体现学科领域前沿和新技术的专业课程开发与建设。</w:t>
      </w:r>
    </w:p>
    <w:p w14:paraId="31E01E8E" w14:textId="77777777" w:rsidR="00BA3C2A" w:rsidRPr="00A92ABB" w:rsidRDefault="00BA3C2A">
      <w:pPr>
        <w:widowControl/>
        <w:shd w:val="clear" w:color="auto" w:fill="FFFFFF"/>
        <w:adjustRightInd w:val="0"/>
        <w:snapToGrid w:val="0"/>
        <w:spacing w:line="560" w:lineRule="exact"/>
        <w:rPr>
          <w:rFonts w:ascii="仿宋_GB2312" w:eastAsia="仿宋_GB2312"/>
          <w:color w:val="000000" w:themeColor="text1"/>
          <w:kern w:val="0"/>
          <w:sz w:val="32"/>
          <w:szCs w:val="32"/>
        </w:rPr>
      </w:pPr>
    </w:p>
    <w:p w14:paraId="7E00F9B6"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（3）实验实践教学改革</w:t>
      </w:r>
    </w:p>
    <w:p w14:paraId="0678A9F1" w14:textId="2346DA86"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①</w:t>
      </w:r>
      <w:r w:rsidR="00D53C97" w:rsidRPr="00A92ABB">
        <w:rPr>
          <w:rFonts w:ascii="仿宋_GB2312" w:eastAsia="仿宋_GB2312" w:hint="eastAsia"/>
          <w:color w:val="000000" w:themeColor="text1"/>
          <w:kern w:val="0"/>
          <w:sz w:val="32"/>
          <w:szCs w:val="32"/>
        </w:rPr>
        <w:t>深化实验教学改革研究；</w:t>
      </w:r>
    </w:p>
    <w:p w14:paraId="5E1C288A" w14:textId="7D2197F9"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②</w:t>
      </w:r>
      <w:r w:rsidR="00D53C97" w:rsidRPr="00A92ABB">
        <w:rPr>
          <w:rFonts w:ascii="仿宋_GB2312" w:eastAsia="仿宋_GB2312" w:hint="eastAsia"/>
          <w:color w:val="000000" w:themeColor="text1"/>
          <w:kern w:val="0"/>
          <w:sz w:val="32"/>
          <w:szCs w:val="32"/>
        </w:rPr>
        <w:t>教学、科研成果实验教学项目的转化；</w:t>
      </w:r>
    </w:p>
    <w:p w14:paraId="794C137E" w14:textId="2B04EEAD"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③</w:t>
      </w:r>
      <w:r w:rsidR="00D53C97" w:rsidRPr="00A92ABB">
        <w:rPr>
          <w:rFonts w:ascii="仿宋_GB2312" w:eastAsia="仿宋_GB2312" w:hint="eastAsia"/>
          <w:color w:val="000000" w:themeColor="text1"/>
          <w:kern w:val="0"/>
          <w:sz w:val="32"/>
          <w:szCs w:val="32"/>
        </w:rPr>
        <w:t>实验教学仪器设备在综合性、设计性实验教学中的运用；</w:t>
      </w:r>
    </w:p>
    <w:p w14:paraId="7694AF0C" w14:textId="32678974"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④</w:t>
      </w:r>
      <w:r w:rsidR="00D53C97" w:rsidRPr="00A92ABB">
        <w:rPr>
          <w:rFonts w:ascii="仿宋_GB2312" w:eastAsia="仿宋_GB2312" w:hint="eastAsia"/>
          <w:color w:val="000000" w:themeColor="text1"/>
          <w:kern w:val="0"/>
          <w:sz w:val="32"/>
          <w:szCs w:val="32"/>
        </w:rPr>
        <w:t>实验教学新方法、新内容、新手段和新技术的研究；</w:t>
      </w:r>
    </w:p>
    <w:p w14:paraId="410C5D50" w14:textId="28F5962C"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⑤</w:t>
      </w:r>
      <w:r w:rsidR="00D53C97" w:rsidRPr="00A92ABB">
        <w:rPr>
          <w:rFonts w:ascii="仿宋_GB2312" w:eastAsia="仿宋_GB2312" w:hint="eastAsia"/>
          <w:color w:val="000000" w:themeColor="text1"/>
          <w:kern w:val="0"/>
          <w:sz w:val="32"/>
          <w:szCs w:val="32"/>
        </w:rPr>
        <w:t>实验教学管理、实验室管理的创新。</w:t>
      </w:r>
    </w:p>
    <w:p w14:paraId="1264ACF1" w14:textId="34881ADD"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⑥</w:t>
      </w:r>
      <w:r w:rsidR="00D53C97" w:rsidRPr="00A92ABB">
        <w:rPr>
          <w:rFonts w:ascii="仿宋_GB2312" w:eastAsia="仿宋_GB2312" w:hint="eastAsia"/>
          <w:color w:val="000000" w:themeColor="text1"/>
          <w:kern w:val="0"/>
          <w:sz w:val="32"/>
          <w:szCs w:val="32"/>
        </w:rPr>
        <w:t>通过产学研结合建立协同育人机制，开展实践教学改革的研究。</w:t>
      </w:r>
    </w:p>
    <w:p w14:paraId="3B4B5C16" w14:textId="77777777" w:rsidR="00BA3C2A" w:rsidRPr="00A92ABB" w:rsidRDefault="00BA3C2A">
      <w:pPr>
        <w:widowControl/>
        <w:shd w:val="clear" w:color="auto" w:fill="FFFFFF"/>
        <w:adjustRightInd w:val="0"/>
        <w:snapToGrid w:val="0"/>
        <w:spacing w:line="560" w:lineRule="exact"/>
        <w:rPr>
          <w:rFonts w:ascii="仿宋_GB2312" w:eastAsia="仿宋_GB2312"/>
          <w:color w:val="000000" w:themeColor="text1"/>
          <w:kern w:val="0"/>
          <w:sz w:val="32"/>
          <w:szCs w:val="32"/>
        </w:rPr>
      </w:pPr>
    </w:p>
    <w:p w14:paraId="55189D38"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（4）教学方法与教学手段改革</w:t>
      </w:r>
    </w:p>
    <w:p w14:paraId="2C545665" w14:textId="6AFCBDD1"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①</w:t>
      </w:r>
      <w:r w:rsidR="00D53C97" w:rsidRPr="00A92ABB">
        <w:rPr>
          <w:rFonts w:ascii="仿宋_GB2312" w:eastAsia="仿宋_GB2312" w:hint="eastAsia"/>
          <w:color w:val="000000" w:themeColor="text1"/>
          <w:kern w:val="0"/>
          <w:sz w:val="32"/>
          <w:szCs w:val="32"/>
        </w:rPr>
        <w:t>学生自主学习的支持与激励机制的建立；</w:t>
      </w:r>
    </w:p>
    <w:p w14:paraId="3A832D7E" w14:textId="25855E73"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②</w:t>
      </w:r>
      <w:r w:rsidR="00D53C97" w:rsidRPr="00A92ABB">
        <w:rPr>
          <w:rFonts w:ascii="仿宋_GB2312" w:eastAsia="仿宋_GB2312" w:hint="eastAsia"/>
          <w:color w:val="000000" w:themeColor="text1"/>
          <w:kern w:val="0"/>
          <w:sz w:val="32"/>
          <w:szCs w:val="32"/>
        </w:rPr>
        <w:t>科研与教学结合，推动研究性教学等新型教学方法与手段，提高学生学习能力、培养学生创新实践能力的研究与实践；</w:t>
      </w:r>
    </w:p>
    <w:p w14:paraId="55751B94" w14:textId="77505078"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③</w:t>
      </w:r>
      <w:r w:rsidR="00D53C97" w:rsidRPr="00A92ABB">
        <w:rPr>
          <w:rFonts w:ascii="仿宋_GB2312" w:eastAsia="仿宋_GB2312" w:hint="eastAsia"/>
          <w:color w:val="000000" w:themeColor="text1"/>
          <w:kern w:val="0"/>
          <w:sz w:val="32"/>
          <w:szCs w:val="32"/>
        </w:rPr>
        <w:t xml:space="preserve"> 多媒体教学及网络教学建设，含基于网络信息技术的新型教学模式改革，网络多媒体教学资源库建设、开发与共享研究等；</w:t>
      </w:r>
    </w:p>
    <w:p w14:paraId="08AFF0AF" w14:textId="35497FD3"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④</w:t>
      </w:r>
      <w:r w:rsidR="00D53C97" w:rsidRPr="00A92ABB">
        <w:rPr>
          <w:rFonts w:ascii="仿宋_GB2312" w:eastAsia="仿宋_GB2312" w:hint="eastAsia"/>
          <w:color w:val="000000" w:themeColor="text1"/>
          <w:kern w:val="0"/>
          <w:sz w:val="32"/>
          <w:szCs w:val="32"/>
        </w:rPr>
        <w:t xml:space="preserve"> MOOCs课程建设的相关研究，内容包括基于网上开放课程建设和共享的教育观念与模式、相关教育学与心理学基础、课程的开发与教学理论、课程的教学方法和学习方式等方面的教育教学改革以及教学质量监控与评价制度探索；</w:t>
      </w:r>
    </w:p>
    <w:p w14:paraId="60B11CF9" w14:textId="4218E1CB"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⑤</w:t>
      </w:r>
      <w:r w:rsidR="00D53C97" w:rsidRPr="00A92ABB">
        <w:rPr>
          <w:rFonts w:ascii="仿宋_GB2312" w:eastAsia="仿宋_GB2312" w:hint="eastAsia"/>
          <w:color w:val="000000" w:themeColor="text1"/>
          <w:kern w:val="0"/>
          <w:sz w:val="32"/>
          <w:szCs w:val="32"/>
        </w:rPr>
        <w:t>通识课程的理论教学和实验实践教学方法的研究；</w:t>
      </w:r>
    </w:p>
    <w:p w14:paraId="05B16D87" w14:textId="77777777" w:rsidR="00BA3C2A" w:rsidRPr="00A92ABB" w:rsidRDefault="00BA3C2A">
      <w:pPr>
        <w:widowControl/>
        <w:shd w:val="clear" w:color="auto" w:fill="FFFFFF"/>
        <w:adjustRightInd w:val="0"/>
        <w:snapToGrid w:val="0"/>
        <w:spacing w:line="560" w:lineRule="exact"/>
        <w:rPr>
          <w:rFonts w:ascii="仿宋_GB2312" w:eastAsia="仿宋_GB2312"/>
          <w:color w:val="000000" w:themeColor="text1"/>
          <w:kern w:val="0"/>
          <w:sz w:val="32"/>
          <w:szCs w:val="32"/>
        </w:rPr>
      </w:pPr>
    </w:p>
    <w:p w14:paraId="02C38B32"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（5）教学管理运行模式研究</w:t>
      </w:r>
    </w:p>
    <w:p w14:paraId="22BFA4A7" w14:textId="07F00F7B"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①</w:t>
      </w:r>
      <w:r w:rsidR="00D53C97" w:rsidRPr="00A92ABB">
        <w:rPr>
          <w:rFonts w:ascii="仿宋_GB2312" w:eastAsia="仿宋_GB2312" w:hint="eastAsia"/>
          <w:color w:val="000000" w:themeColor="text1"/>
          <w:kern w:val="0"/>
          <w:sz w:val="32"/>
          <w:szCs w:val="32"/>
        </w:rPr>
        <w:t>与国际接轨的教学管理制度研究；</w:t>
      </w:r>
    </w:p>
    <w:p w14:paraId="2D1C69F2" w14:textId="3A64E9EE"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②</w:t>
      </w:r>
      <w:r w:rsidR="00D53C97" w:rsidRPr="00A92ABB">
        <w:rPr>
          <w:rFonts w:ascii="仿宋_GB2312" w:eastAsia="仿宋_GB2312" w:hint="eastAsia"/>
          <w:color w:val="000000" w:themeColor="text1"/>
          <w:kern w:val="0"/>
          <w:sz w:val="32"/>
          <w:szCs w:val="32"/>
        </w:rPr>
        <w:t>教学质量长效保障体系的研究；</w:t>
      </w:r>
    </w:p>
    <w:p w14:paraId="36193A23" w14:textId="60F4B09B"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③</w:t>
      </w:r>
      <w:r w:rsidR="00D53C97" w:rsidRPr="00A92ABB">
        <w:rPr>
          <w:rFonts w:ascii="仿宋_GB2312" w:eastAsia="仿宋_GB2312" w:hint="eastAsia"/>
          <w:color w:val="000000" w:themeColor="text1"/>
          <w:kern w:val="0"/>
          <w:sz w:val="32"/>
          <w:szCs w:val="32"/>
        </w:rPr>
        <w:t>有利于拔尖创新人才培养的评价体系的建设；</w:t>
      </w:r>
    </w:p>
    <w:p w14:paraId="00D826A9" w14:textId="6C0B0B3F"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④</w:t>
      </w:r>
      <w:r w:rsidR="00D53C97" w:rsidRPr="00A92ABB">
        <w:rPr>
          <w:rFonts w:ascii="仿宋_GB2312" w:eastAsia="仿宋_GB2312" w:hint="eastAsia"/>
          <w:color w:val="000000" w:themeColor="text1"/>
          <w:kern w:val="0"/>
          <w:sz w:val="32"/>
          <w:szCs w:val="32"/>
        </w:rPr>
        <w:t>教学质量监控体系的研究与实践；</w:t>
      </w:r>
    </w:p>
    <w:p w14:paraId="7F4FE1FB" w14:textId="737825C3"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⑤</w:t>
      </w:r>
      <w:r w:rsidR="00D53C97" w:rsidRPr="00A92ABB">
        <w:rPr>
          <w:rFonts w:ascii="仿宋_GB2312" w:eastAsia="仿宋_GB2312" w:hint="eastAsia"/>
          <w:color w:val="000000" w:themeColor="text1"/>
          <w:kern w:val="0"/>
          <w:sz w:val="32"/>
          <w:szCs w:val="32"/>
        </w:rPr>
        <w:t>随堂评教及其反馈机制的研究；</w:t>
      </w:r>
    </w:p>
    <w:p w14:paraId="369D4A0E" w14:textId="322E6006"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⑥</w:t>
      </w:r>
      <w:r w:rsidR="00D53C97" w:rsidRPr="00A92ABB">
        <w:rPr>
          <w:rFonts w:ascii="仿宋_GB2312" w:eastAsia="仿宋_GB2312" w:hint="eastAsia"/>
          <w:color w:val="000000" w:themeColor="text1"/>
          <w:kern w:val="0"/>
          <w:sz w:val="32"/>
          <w:szCs w:val="32"/>
        </w:rPr>
        <w:t>学生评教体系的建立；</w:t>
      </w:r>
    </w:p>
    <w:p w14:paraId="4B2EC171" w14:textId="3CA4D3B0"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⑦</w:t>
      </w:r>
      <w:r w:rsidR="00D53C97" w:rsidRPr="00A92ABB">
        <w:rPr>
          <w:rFonts w:ascii="仿宋_GB2312" w:eastAsia="仿宋_GB2312" w:hint="eastAsia"/>
          <w:color w:val="000000" w:themeColor="text1"/>
          <w:kern w:val="0"/>
          <w:sz w:val="32"/>
          <w:szCs w:val="32"/>
        </w:rPr>
        <w:t>教师教学能力的发展与培养机制建设。</w:t>
      </w:r>
    </w:p>
    <w:p w14:paraId="5BBFFB65" w14:textId="77777777" w:rsidR="00BA3C2A" w:rsidRPr="00A92ABB" w:rsidRDefault="00BA3C2A">
      <w:pPr>
        <w:widowControl/>
        <w:shd w:val="clear" w:color="auto" w:fill="FFFFFF"/>
        <w:adjustRightInd w:val="0"/>
        <w:snapToGrid w:val="0"/>
        <w:spacing w:line="560" w:lineRule="exact"/>
        <w:rPr>
          <w:rFonts w:ascii="仿宋_GB2312" w:eastAsia="仿宋_GB2312"/>
          <w:color w:val="000000" w:themeColor="text1"/>
          <w:kern w:val="0"/>
          <w:sz w:val="32"/>
          <w:szCs w:val="32"/>
        </w:rPr>
      </w:pPr>
    </w:p>
    <w:p w14:paraId="6F1C2862"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（6）教务管理运行模式研究</w:t>
      </w:r>
    </w:p>
    <w:p w14:paraId="26461783" w14:textId="03FFF041"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①</w:t>
      </w:r>
      <w:r w:rsidR="00D53C97" w:rsidRPr="00A92ABB">
        <w:rPr>
          <w:rFonts w:ascii="仿宋_GB2312" w:eastAsia="仿宋_GB2312" w:hint="eastAsia"/>
          <w:color w:val="000000" w:themeColor="text1"/>
          <w:kern w:val="0"/>
          <w:sz w:val="32"/>
          <w:szCs w:val="32"/>
        </w:rPr>
        <w:t>高校教务管理信息系统的运行模式研究；</w:t>
      </w:r>
    </w:p>
    <w:p w14:paraId="6A00C33F" w14:textId="703D5439"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②</w:t>
      </w:r>
      <w:r w:rsidR="00D53C97" w:rsidRPr="00A92ABB">
        <w:rPr>
          <w:rFonts w:ascii="仿宋_GB2312" w:eastAsia="仿宋_GB2312" w:hint="eastAsia"/>
          <w:color w:val="000000" w:themeColor="text1"/>
          <w:kern w:val="0"/>
          <w:sz w:val="32"/>
          <w:szCs w:val="32"/>
        </w:rPr>
        <w:t>试卷管理体系的建立；</w:t>
      </w:r>
    </w:p>
    <w:p w14:paraId="3A4F2CBE" w14:textId="33F25D20" w:rsidR="00BA3C2A" w:rsidRPr="00A92ABB" w:rsidRDefault="00CB7910" w:rsidP="00AB7DC8">
      <w:pPr>
        <w:widowControl/>
        <w:shd w:val="clear" w:color="auto" w:fill="FFFFFF"/>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③</w:t>
      </w:r>
      <w:r w:rsidR="00D53C97" w:rsidRPr="00A92ABB">
        <w:rPr>
          <w:rFonts w:ascii="仿宋_GB2312" w:eastAsia="仿宋_GB2312" w:hint="eastAsia"/>
          <w:color w:val="000000" w:themeColor="text1"/>
          <w:kern w:val="0"/>
          <w:sz w:val="32"/>
          <w:szCs w:val="32"/>
        </w:rPr>
        <w:t>本科教学档案的信息化管理体系的建立和应用。</w:t>
      </w:r>
    </w:p>
    <w:p w14:paraId="0A743B3C" w14:textId="77777777" w:rsidR="00BA3C2A" w:rsidRPr="00A92ABB" w:rsidRDefault="00BA3C2A">
      <w:pPr>
        <w:widowControl/>
        <w:shd w:val="clear" w:color="auto" w:fill="FFFFFF"/>
        <w:adjustRightInd w:val="0"/>
        <w:snapToGrid w:val="0"/>
        <w:spacing w:line="560" w:lineRule="exact"/>
        <w:rPr>
          <w:rFonts w:ascii="仿宋_GB2312" w:eastAsia="仿宋_GB2312"/>
          <w:color w:val="000000" w:themeColor="text1"/>
          <w:kern w:val="0"/>
          <w:sz w:val="32"/>
          <w:szCs w:val="32"/>
        </w:rPr>
      </w:pPr>
    </w:p>
    <w:p w14:paraId="281127D8"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（7）其他</w:t>
      </w:r>
    </w:p>
    <w:p w14:paraId="3532420A" w14:textId="77777777" w:rsidR="00BA3C2A" w:rsidRPr="00A92ABB" w:rsidRDefault="00D53C97">
      <w:pPr>
        <w:widowControl/>
        <w:shd w:val="clear" w:color="auto" w:fill="FFFFFF"/>
        <w:adjustRightInd w:val="0"/>
        <w:snapToGrid w:val="0"/>
        <w:spacing w:line="560" w:lineRule="exact"/>
        <w:ind w:firstLine="641"/>
        <w:rPr>
          <w:rFonts w:ascii="仿宋_GB2312" w:eastAsia="仿宋_GB2312" w:hAnsi="仿宋"/>
          <w:color w:val="000000" w:themeColor="text1"/>
          <w:kern w:val="0"/>
          <w:sz w:val="32"/>
          <w:szCs w:val="32"/>
        </w:rPr>
      </w:pPr>
      <w:r w:rsidRPr="00A92ABB">
        <w:rPr>
          <w:rFonts w:ascii="仿宋_GB2312" w:eastAsia="仿宋_GB2312" w:hAnsi="仿宋" w:hint="eastAsia"/>
          <w:color w:val="000000" w:themeColor="text1"/>
          <w:kern w:val="0"/>
          <w:sz w:val="32"/>
          <w:szCs w:val="32"/>
        </w:rPr>
        <w:t>其他有利于提高人才培养成效的研究。</w:t>
      </w:r>
    </w:p>
    <w:p w14:paraId="641C58CA"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对已列入学校“985工程”三期拔尖创新人才培养本科教育项目建设的基础学科拔尖学生培养试验计划、卓越人才教育培养计划、人文学科交叉专业课程群建设、相关领域专业及社会实践教学等方面的内容，学校将不再重复立项。</w:t>
      </w:r>
    </w:p>
    <w:p w14:paraId="2E873173" w14:textId="2B1B79AF" w:rsidR="00BA3C2A" w:rsidRPr="00A92ABB" w:rsidRDefault="00D53C97">
      <w:pPr>
        <w:adjustRightInd w:val="0"/>
        <w:snapToGrid w:val="0"/>
        <w:spacing w:line="560" w:lineRule="exact"/>
        <w:ind w:firstLineChars="200" w:firstLine="640"/>
        <w:rPr>
          <w:rFonts w:ascii="仿宋_GB2312" w:eastAsia="仿宋_GB2312"/>
          <w:color w:val="000000" w:themeColor="text1"/>
          <w:sz w:val="32"/>
          <w:szCs w:val="32"/>
        </w:rPr>
      </w:pPr>
      <w:r w:rsidRPr="00A92ABB">
        <w:rPr>
          <w:rFonts w:ascii="仿宋_GB2312" w:eastAsia="仿宋_GB2312" w:hint="eastAsia"/>
          <w:color w:val="000000" w:themeColor="text1"/>
          <w:kern w:val="0"/>
          <w:sz w:val="32"/>
          <w:szCs w:val="32"/>
        </w:rPr>
        <w:t>4</w:t>
      </w:r>
      <w:r w:rsidR="00CB7910" w:rsidRPr="00A92ABB">
        <w:rPr>
          <w:rFonts w:ascii="仿宋_GB2312" w:eastAsia="仿宋_GB2312" w:hint="eastAsia"/>
          <w:color w:val="000000" w:themeColor="text1"/>
          <w:kern w:val="0"/>
          <w:sz w:val="32"/>
          <w:szCs w:val="32"/>
        </w:rPr>
        <w:t>.</w:t>
      </w:r>
      <w:r w:rsidRPr="00A92ABB">
        <w:rPr>
          <w:rFonts w:ascii="仿宋_GB2312" w:eastAsia="仿宋_GB2312" w:hint="eastAsia"/>
          <w:color w:val="000000" w:themeColor="text1"/>
          <w:kern w:val="0"/>
          <w:sz w:val="32"/>
          <w:szCs w:val="32"/>
        </w:rPr>
        <w:t>项目资助情况及建设周期</w:t>
      </w:r>
    </w:p>
    <w:p w14:paraId="1380CA1E" w14:textId="77777777" w:rsidR="00BA3C2A" w:rsidRPr="00A92ABB" w:rsidRDefault="00D53C97">
      <w:pPr>
        <w:widowControl/>
        <w:shd w:val="clear" w:color="auto" w:fill="FFFFFF"/>
        <w:adjustRightInd w:val="0"/>
        <w:snapToGrid w:val="0"/>
        <w:spacing w:line="560" w:lineRule="exact"/>
        <w:ind w:firstLine="641"/>
        <w:rPr>
          <w:rFonts w:ascii="仿宋_GB2312" w:eastAsia="仿宋_GB2312"/>
          <w:color w:val="000000" w:themeColor="text1"/>
          <w:kern w:val="0"/>
          <w:sz w:val="32"/>
          <w:szCs w:val="32"/>
        </w:rPr>
      </w:pPr>
      <w:r w:rsidRPr="00A92ABB">
        <w:rPr>
          <w:rFonts w:ascii="仿宋_GB2312" w:eastAsia="仿宋_GB2312" w:hint="eastAsia"/>
          <w:color w:val="000000" w:themeColor="text1"/>
          <w:kern w:val="0"/>
          <w:sz w:val="32"/>
          <w:szCs w:val="32"/>
        </w:rPr>
        <w:t>本年度本科教学改革项目重点项目每项建议资助经费4万元，一般性项目每项建议资助2万元。学院自行确定项目建设周期，建议为2年。</w:t>
      </w:r>
    </w:p>
    <w:p w14:paraId="4ED6A35C" w14:textId="77777777" w:rsidR="00BA3C2A" w:rsidRPr="00A92ABB" w:rsidRDefault="00BA3C2A">
      <w:pPr>
        <w:widowControl/>
        <w:spacing w:line="560" w:lineRule="exact"/>
        <w:rPr>
          <w:rFonts w:ascii="仿宋_GB2312" w:eastAsia="仿宋_GB2312"/>
          <w:color w:val="000000" w:themeColor="text1"/>
          <w:kern w:val="0"/>
          <w:sz w:val="32"/>
          <w:szCs w:val="32"/>
        </w:rPr>
      </w:pPr>
    </w:p>
    <w:p w14:paraId="627CA661" w14:textId="77777777" w:rsidR="00BA3C2A" w:rsidRPr="00A92ABB" w:rsidRDefault="00BA3C2A">
      <w:pPr>
        <w:widowControl/>
        <w:spacing w:line="560" w:lineRule="exact"/>
        <w:rPr>
          <w:rFonts w:ascii="仿宋_GB2312" w:eastAsia="仿宋_GB2312"/>
          <w:color w:val="000000" w:themeColor="text1"/>
          <w:kern w:val="0"/>
          <w:sz w:val="32"/>
          <w:szCs w:val="32"/>
        </w:rPr>
      </w:pPr>
    </w:p>
    <w:p w14:paraId="6307CA07" w14:textId="77777777" w:rsidR="00BA3C2A" w:rsidRPr="00A92ABB" w:rsidRDefault="00D53C97">
      <w:pPr>
        <w:widowControl/>
        <w:spacing w:line="560" w:lineRule="exact"/>
        <w:rPr>
          <w:rFonts w:ascii="仿宋_GB2312" w:eastAsia="仿宋_GB2312" w:hAnsi="黑体"/>
          <w:b/>
          <w:color w:val="000000" w:themeColor="text1"/>
          <w:kern w:val="0"/>
          <w:sz w:val="32"/>
          <w:szCs w:val="32"/>
        </w:rPr>
      </w:pPr>
      <w:r w:rsidRPr="00A92ABB">
        <w:rPr>
          <w:rFonts w:ascii="仿宋_GB2312" w:eastAsia="仿宋_GB2312" w:hAnsi="黑体" w:hint="eastAsia"/>
          <w:b/>
          <w:color w:val="000000" w:themeColor="text1"/>
          <w:kern w:val="0"/>
          <w:sz w:val="32"/>
          <w:szCs w:val="32"/>
        </w:rPr>
        <w:t>二、学校立项项目</w:t>
      </w:r>
    </w:p>
    <w:p w14:paraId="3CDE52DF" w14:textId="147EF555" w:rsidR="00BA3C2A" w:rsidRPr="00A92ABB" w:rsidRDefault="00D53C97">
      <w:pPr>
        <w:adjustRightInd w:val="0"/>
        <w:snapToGrid w:val="0"/>
        <w:spacing w:line="560" w:lineRule="exact"/>
        <w:ind w:firstLineChars="200" w:firstLine="640"/>
        <w:rPr>
          <w:rFonts w:ascii="仿宋_GB2312" w:eastAsia="仿宋_GB2312"/>
          <w:color w:val="000000" w:themeColor="text1"/>
          <w:kern w:val="0"/>
          <w:sz w:val="32"/>
          <w:szCs w:val="32"/>
        </w:rPr>
      </w:pPr>
      <w:r w:rsidRPr="00A92ABB">
        <w:rPr>
          <w:rFonts w:ascii="仿宋_GB2312" w:eastAsia="仿宋_GB2312" w:hint="eastAsia"/>
          <w:color w:val="000000" w:themeColor="text1"/>
          <w:sz w:val="32"/>
          <w:szCs w:val="32"/>
        </w:rPr>
        <w:t>虚拟仿真实验教学中心培育项目、本科实习教学基地建设项目</w:t>
      </w:r>
      <w:r w:rsidRPr="00A92ABB">
        <w:rPr>
          <w:rFonts w:ascii="仿宋_GB2312" w:eastAsia="仿宋_GB2312" w:hint="eastAsia"/>
          <w:color w:val="000000" w:themeColor="text1"/>
          <w:kern w:val="0"/>
          <w:sz w:val="32"/>
          <w:szCs w:val="32"/>
        </w:rPr>
        <w:t>等</w:t>
      </w:r>
      <w:r w:rsidR="002826C4" w:rsidRPr="00A92ABB">
        <w:rPr>
          <w:rFonts w:ascii="仿宋_GB2312" w:eastAsia="仿宋_GB2312" w:hint="eastAsia"/>
          <w:color w:val="000000" w:themeColor="text1"/>
          <w:kern w:val="0"/>
          <w:sz w:val="32"/>
          <w:szCs w:val="32"/>
        </w:rPr>
        <w:t>2</w:t>
      </w:r>
      <w:r w:rsidRPr="00A92ABB">
        <w:rPr>
          <w:rFonts w:ascii="仿宋_GB2312" w:eastAsia="仿宋_GB2312" w:hint="eastAsia"/>
          <w:color w:val="000000" w:themeColor="text1"/>
          <w:kern w:val="0"/>
          <w:sz w:val="32"/>
          <w:szCs w:val="32"/>
        </w:rPr>
        <w:t>类本科教学质量工程类项目由校级统一组织申报。</w:t>
      </w:r>
    </w:p>
    <w:sectPr w:rsidR="00BA3C2A" w:rsidRPr="00A92ABB" w:rsidSect="00BA3C2A">
      <w:pgSz w:w="11906" w:h="16838"/>
      <w:pgMar w:top="1701" w:right="1418" w:bottom="158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87D7A" w14:textId="77777777" w:rsidR="008C2636" w:rsidRDefault="008C2636" w:rsidP="00BA3C2A">
      <w:r>
        <w:separator/>
      </w:r>
    </w:p>
  </w:endnote>
  <w:endnote w:type="continuationSeparator" w:id="0">
    <w:p w14:paraId="568B09AF" w14:textId="77777777" w:rsidR="008C2636" w:rsidRDefault="008C2636" w:rsidP="00B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46346"/>
      <w:docPartObj>
        <w:docPartGallery w:val="AutoText"/>
      </w:docPartObj>
    </w:sdtPr>
    <w:sdtEndPr>
      <w:rPr>
        <w:sz w:val="28"/>
        <w:szCs w:val="28"/>
      </w:rPr>
    </w:sdtEndPr>
    <w:sdtContent>
      <w:p w14:paraId="200818BC" w14:textId="638ABA32" w:rsidR="00746386" w:rsidRDefault="00746386">
        <w:pPr>
          <w:pStyle w:val="a5"/>
          <w:ind w:firstLineChars="150" w:firstLine="270"/>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09109D" w:rsidRPr="0009109D">
          <w:rPr>
            <w:noProof/>
            <w:sz w:val="28"/>
            <w:szCs w:val="28"/>
            <w:lang w:val="zh-CN"/>
          </w:rPr>
          <w:t>1</w:t>
        </w:r>
        <w:r>
          <w:rPr>
            <w:sz w:val="28"/>
            <w:szCs w:val="28"/>
          </w:rPr>
          <w:fldChar w:fldCharType="end"/>
        </w:r>
        <w:r>
          <w:rPr>
            <w:sz w:val="28"/>
            <w:szCs w:val="28"/>
          </w:rPr>
          <w:t>—</w:t>
        </w:r>
      </w:p>
    </w:sdtContent>
  </w:sdt>
  <w:p w14:paraId="71A9A5EE" w14:textId="77777777" w:rsidR="00746386" w:rsidRDefault="007463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8186" w14:textId="77777777" w:rsidR="008C2636" w:rsidRDefault="008C2636" w:rsidP="00BA3C2A">
      <w:r>
        <w:separator/>
      </w:r>
    </w:p>
  </w:footnote>
  <w:footnote w:type="continuationSeparator" w:id="0">
    <w:p w14:paraId="633DA63F" w14:textId="77777777" w:rsidR="008C2636" w:rsidRDefault="008C2636" w:rsidP="00BA3C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00DAF"/>
    <w:multiLevelType w:val="multilevel"/>
    <w:tmpl w:val="2A7E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CC"/>
    <w:rsid w:val="000006F6"/>
    <w:rsid w:val="00001AAC"/>
    <w:rsid w:val="000213BC"/>
    <w:rsid w:val="0006689E"/>
    <w:rsid w:val="000826C4"/>
    <w:rsid w:val="0009109D"/>
    <w:rsid w:val="00097C31"/>
    <w:rsid w:val="000A538E"/>
    <w:rsid w:val="000A6681"/>
    <w:rsid w:val="000E70CF"/>
    <w:rsid w:val="00121454"/>
    <w:rsid w:val="00124EF3"/>
    <w:rsid w:val="00140F02"/>
    <w:rsid w:val="00150306"/>
    <w:rsid w:val="00161586"/>
    <w:rsid w:val="001645AF"/>
    <w:rsid w:val="001811E6"/>
    <w:rsid w:val="00190F25"/>
    <w:rsid w:val="001A2D26"/>
    <w:rsid w:val="001A3D40"/>
    <w:rsid w:val="001A578F"/>
    <w:rsid w:val="001A6664"/>
    <w:rsid w:val="001A753A"/>
    <w:rsid w:val="001D653A"/>
    <w:rsid w:val="001E6FC5"/>
    <w:rsid w:val="001F27CC"/>
    <w:rsid w:val="00256A1B"/>
    <w:rsid w:val="002570B7"/>
    <w:rsid w:val="00281760"/>
    <w:rsid w:val="002826C4"/>
    <w:rsid w:val="00295BE1"/>
    <w:rsid w:val="00297717"/>
    <w:rsid w:val="002C16B5"/>
    <w:rsid w:val="003142E7"/>
    <w:rsid w:val="003149CC"/>
    <w:rsid w:val="003303C9"/>
    <w:rsid w:val="00364CC9"/>
    <w:rsid w:val="0037741E"/>
    <w:rsid w:val="00385047"/>
    <w:rsid w:val="003920E5"/>
    <w:rsid w:val="00393815"/>
    <w:rsid w:val="00396C3F"/>
    <w:rsid w:val="003A7423"/>
    <w:rsid w:val="003D2859"/>
    <w:rsid w:val="003E2FE9"/>
    <w:rsid w:val="003F65C6"/>
    <w:rsid w:val="00403908"/>
    <w:rsid w:val="004145D3"/>
    <w:rsid w:val="00437B00"/>
    <w:rsid w:val="00446F93"/>
    <w:rsid w:val="00452325"/>
    <w:rsid w:val="00452E8F"/>
    <w:rsid w:val="00464B8F"/>
    <w:rsid w:val="00474491"/>
    <w:rsid w:val="004775DD"/>
    <w:rsid w:val="004851C6"/>
    <w:rsid w:val="004B5843"/>
    <w:rsid w:val="004C43D9"/>
    <w:rsid w:val="004F5396"/>
    <w:rsid w:val="004F60B5"/>
    <w:rsid w:val="005043CD"/>
    <w:rsid w:val="005114EE"/>
    <w:rsid w:val="00517487"/>
    <w:rsid w:val="005256F5"/>
    <w:rsid w:val="00525AED"/>
    <w:rsid w:val="0055643B"/>
    <w:rsid w:val="00562359"/>
    <w:rsid w:val="005728CD"/>
    <w:rsid w:val="0057703E"/>
    <w:rsid w:val="0058696D"/>
    <w:rsid w:val="00595815"/>
    <w:rsid w:val="005A2A52"/>
    <w:rsid w:val="005A4764"/>
    <w:rsid w:val="005B418B"/>
    <w:rsid w:val="005C6A17"/>
    <w:rsid w:val="005D684C"/>
    <w:rsid w:val="005F18E7"/>
    <w:rsid w:val="00612BB0"/>
    <w:rsid w:val="0061649F"/>
    <w:rsid w:val="00622718"/>
    <w:rsid w:val="006424C8"/>
    <w:rsid w:val="006627AB"/>
    <w:rsid w:val="0066444A"/>
    <w:rsid w:val="006A1879"/>
    <w:rsid w:val="006B0305"/>
    <w:rsid w:val="006B1719"/>
    <w:rsid w:val="006B6652"/>
    <w:rsid w:val="006E3552"/>
    <w:rsid w:val="006F1187"/>
    <w:rsid w:val="006F5BB8"/>
    <w:rsid w:val="006F6B10"/>
    <w:rsid w:val="007008C5"/>
    <w:rsid w:val="00701F1B"/>
    <w:rsid w:val="007054A0"/>
    <w:rsid w:val="00725CA0"/>
    <w:rsid w:val="00743413"/>
    <w:rsid w:val="00746386"/>
    <w:rsid w:val="00755036"/>
    <w:rsid w:val="007617D3"/>
    <w:rsid w:val="00761BCE"/>
    <w:rsid w:val="00767CC1"/>
    <w:rsid w:val="0077002D"/>
    <w:rsid w:val="00787873"/>
    <w:rsid w:val="00796E8E"/>
    <w:rsid w:val="007970C7"/>
    <w:rsid w:val="007B53EF"/>
    <w:rsid w:val="007B61A5"/>
    <w:rsid w:val="007C62AC"/>
    <w:rsid w:val="007D0C74"/>
    <w:rsid w:val="007D1E8B"/>
    <w:rsid w:val="007D301C"/>
    <w:rsid w:val="00807AE7"/>
    <w:rsid w:val="0082129E"/>
    <w:rsid w:val="008511DE"/>
    <w:rsid w:val="00852570"/>
    <w:rsid w:val="008560F0"/>
    <w:rsid w:val="00862D10"/>
    <w:rsid w:val="00864498"/>
    <w:rsid w:val="0086610B"/>
    <w:rsid w:val="00866BEB"/>
    <w:rsid w:val="00867472"/>
    <w:rsid w:val="0087152C"/>
    <w:rsid w:val="00874B79"/>
    <w:rsid w:val="0088268A"/>
    <w:rsid w:val="008A641C"/>
    <w:rsid w:val="008A68EB"/>
    <w:rsid w:val="008C2636"/>
    <w:rsid w:val="008C4BE1"/>
    <w:rsid w:val="008C5BFA"/>
    <w:rsid w:val="008D0FA7"/>
    <w:rsid w:val="00923020"/>
    <w:rsid w:val="00930E9A"/>
    <w:rsid w:val="00931578"/>
    <w:rsid w:val="00952A15"/>
    <w:rsid w:val="00956615"/>
    <w:rsid w:val="00961B09"/>
    <w:rsid w:val="00967D77"/>
    <w:rsid w:val="009A0F3D"/>
    <w:rsid w:val="009A6710"/>
    <w:rsid w:val="009A76B0"/>
    <w:rsid w:val="009C25B3"/>
    <w:rsid w:val="009E59B5"/>
    <w:rsid w:val="00A01A23"/>
    <w:rsid w:val="00A06776"/>
    <w:rsid w:val="00A113FA"/>
    <w:rsid w:val="00A1710B"/>
    <w:rsid w:val="00A33A28"/>
    <w:rsid w:val="00A36D79"/>
    <w:rsid w:val="00A46DD7"/>
    <w:rsid w:val="00A90926"/>
    <w:rsid w:val="00A92ABB"/>
    <w:rsid w:val="00AA111D"/>
    <w:rsid w:val="00AA3F1A"/>
    <w:rsid w:val="00AA6EFE"/>
    <w:rsid w:val="00AB4A05"/>
    <w:rsid w:val="00AB7DC8"/>
    <w:rsid w:val="00AD34E6"/>
    <w:rsid w:val="00AD4948"/>
    <w:rsid w:val="00AD5488"/>
    <w:rsid w:val="00AF3247"/>
    <w:rsid w:val="00B02FA0"/>
    <w:rsid w:val="00B1463B"/>
    <w:rsid w:val="00B15731"/>
    <w:rsid w:val="00B17635"/>
    <w:rsid w:val="00B25BD1"/>
    <w:rsid w:val="00B26046"/>
    <w:rsid w:val="00B367CE"/>
    <w:rsid w:val="00B479CC"/>
    <w:rsid w:val="00B825F0"/>
    <w:rsid w:val="00B85CFE"/>
    <w:rsid w:val="00BA3C2A"/>
    <w:rsid w:val="00BC1748"/>
    <w:rsid w:val="00BC7E03"/>
    <w:rsid w:val="00BD2464"/>
    <w:rsid w:val="00BF747E"/>
    <w:rsid w:val="00BF754A"/>
    <w:rsid w:val="00C00805"/>
    <w:rsid w:val="00C10B9B"/>
    <w:rsid w:val="00C44238"/>
    <w:rsid w:val="00C46742"/>
    <w:rsid w:val="00C50F32"/>
    <w:rsid w:val="00C86834"/>
    <w:rsid w:val="00C976F7"/>
    <w:rsid w:val="00CB2E95"/>
    <w:rsid w:val="00CB7910"/>
    <w:rsid w:val="00CC3B78"/>
    <w:rsid w:val="00CC698C"/>
    <w:rsid w:val="00CE5BF2"/>
    <w:rsid w:val="00CE68C3"/>
    <w:rsid w:val="00CF171D"/>
    <w:rsid w:val="00CF311E"/>
    <w:rsid w:val="00D009FC"/>
    <w:rsid w:val="00D0302E"/>
    <w:rsid w:val="00D0485D"/>
    <w:rsid w:val="00D21798"/>
    <w:rsid w:val="00D2370D"/>
    <w:rsid w:val="00D30310"/>
    <w:rsid w:val="00D32226"/>
    <w:rsid w:val="00D33A24"/>
    <w:rsid w:val="00D454E2"/>
    <w:rsid w:val="00D53C97"/>
    <w:rsid w:val="00D9084E"/>
    <w:rsid w:val="00D947FE"/>
    <w:rsid w:val="00DA545C"/>
    <w:rsid w:val="00DF0AE2"/>
    <w:rsid w:val="00DF7ED6"/>
    <w:rsid w:val="00E04B40"/>
    <w:rsid w:val="00E11331"/>
    <w:rsid w:val="00E26D15"/>
    <w:rsid w:val="00E303EB"/>
    <w:rsid w:val="00E331B0"/>
    <w:rsid w:val="00E4322B"/>
    <w:rsid w:val="00E63887"/>
    <w:rsid w:val="00E72468"/>
    <w:rsid w:val="00E977F1"/>
    <w:rsid w:val="00EB2BDB"/>
    <w:rsid w:val="00EB7FCA"/>
    <w:rsid w:val="00ED3DDA"/>
    <w:rsid w:val="00ED7C93"/>
    <w:rsid w:val="00EE1668"/>
    <w:rsid w:val="00EF1B0C"/>
    <w:rsid w:val="00F055D3"/>
    <w:rsid w:val="00F368B7"/>
    <w:rsid w:val="00F4482B"/>
    <w:rsid w:val="00F574D7"/>
    <w:rsid w:val="00F62723"/>
    <w:rsid w:val="00F848EF"/>
    <w:rsid w:val="00F90121"/>
    <w:rsid w:val="00FB3742"/>
    <w:rsid w:val="00FB5B88"/>
    <w:rsid w:val="00FC5EDD"/>
    <w:rsid w:val="00FD12B0"/>
    <w:rsid w:val="00FD2735"/>
    <w:rsid w:val="00FD3050"/>
    <w:rsid w:val="00FD61C3"/>
    <w:rsid w:val="00FE4F15"/>
    <w:rsid w:val="00FE55BC"/>
    <w:rsid w:val="15E136EC"/>
    <w:rsid w:val="1F0D5CDB"/>
    <w:rsid w:val="319C6D44"/>
    <w:rsid w:val="33491B16"/>
    <w:rsid w:val="557E69F1"/>
    <w:rsid w:val="5A281DAD"/>
    <w:rsid w:val="6229481D"/>
    <w:rsid w:val="67E03003"/>
    <w:rsid w:val="6BE2717C"/>
    <w:rsid w:val="722B70B1"/>
    <w:rsid w:val="745638A6"/>
    <w:rsid w:val="78AE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F4BFA"/>
  <w15:docId w15:val="{4466B262-2069-426A-A451-7EDAE9C9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C2A"/>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7D301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9"/>
    <w:qFormat/>
    <w:rsid w:val="007D301C"/>
    <w:pPr>
      <w:keepNext/>
      <w:keepLines/>
      <w:spacing w:before="260" w:after="260" w:line="415"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C2A"/>
    <w:rPr>
      <w:sz w:val="18"/>
      <w:szCs w:val="18"/>
    </w:rPr>
  </w:style>
  <w:style w:type="paragraph" w:styleId="a5">
    <w:name w:val="footer"/>
    <w:basedOn w:val="a"/>
    <w:link w:val="a6"/>
    <w:uiPriority w:val="99"/>
    <w:unhideWhenUsed/>
    <w:rsid w:val="00BA3C2A"/>
    <w:pPr>
      <w:tabs>
        <w:tab w:val="center" w:pos="4153"/>
        <w:tab w:val="right" w:pos="8306"/>
      </w:tabs>
      <w:snapToGrid w:val="0"/>
      <w:jc w:val="left"/>
    </w:pPr>
    <w:rPr>
      <w:sz w:val="18"/>
      <w:szCs w:val="18"/>
    </w:rPr>
  </w:style>
  <w:style w:type="paragraph" w:styleId="a7">
    <w:name w:val="header"/>
    <w:basedOn w:val="a"/>
    <w:link w:val="a8"/>
    <w:uiPriority w:val="99"/>
    <w:unhideWhenUsed/>
    <w:rsid w:val="00BA3C2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BA3C2A"/>
    <w:pPr>
      <w:widowControl/>
      <w:spacing w:after="150"/>
      <w:jc w:val="left"/>
    </w:pPr>
    <w:rPr>
      <w:rFonts w:ascii="宋体" w:hAnsi="宋体" w:cs="宋体"/>
      <w:kern w:val="0"/>
      <w:sz w:val="24"/>
    </w:rPr>
  </w:style>
  <w:style w:type="character" w:customStyle="1" w:styleId="a8">
    <w:name w:val="页眉 字符"/>
    <w:basedOn w:val="a0"/>
    <w:link w:val="a7"/>
    <w:uiPriority w:val="99"/>
    <w:qFormat/>
    <w:rsid w:val="00BA3C2A"/>
    <w:rPr>
      <w:sz w:val="18"/>
      <w:szCs w:val="18"/>
    </w:rPr>
  </w:style>
  <w:style w:type="character" w:customStyle="1" w:styleId="a6">
    <w:name w:val="页脚 字符"/>
    <w:basedOn w:val="a0"/>
    <w:link w:val="a5"/>
    <w:uiPriority w:val="99"/>
    <w:qFormat/>
    <w:rsid w:val="00BA3C2A"/>
    <w:rPr>
      <w:sz w:val="18"/>
      <w:szCs w:val="18"/>
    </w:rPr>
  </w:style>
  <w:style w:type="paragraph" w:customStyle="1" w:styleId="11">
    <w:name w:val="列出段落1"/>
    <w:basedOn w:val="a"/>
    <w:uiPriority w:val="34"/>
    <w:qFormat/>
    <w:rsid w:val="00BA3C2A"/>
    <w:pPr>
      <w:ind w:firstLineChars="200" w:firstLine="420"/>
    </w:pPr>
    <w:rPr>
      <w:rFonts w:asciiTheme="minorHAnsi" w:eastAsiaTheme="minorEastAsia" w:hAnsiTheme="minorHAnsi" w:cstheme="minorBidi"/>
      <w:szCs w:val="22"/>
    </w:rPr>
  </w:style>
  <w:style w:type="character" w:customStyle="1" w:styleId="a4">
    <w:name w:val="批注框文本 字符"/>
    <w:basedOn w:val="a0"/>
    <w:link w:val="a3"/>
    <w:uiPriority w:val="99"/>
    <w:semiHidden/>
    <w:rsid w:val="00BA3C2A"/>
    <w:rPr>
      <w:rFonts w:ascii="Times New Roman" w:eastAsia="宋体" w:hAnsi="Times New Roman" w:cs="Times New Roman"/>
      <w:kern w:val="2"/>
      <w:sz w:val="18"/>
      <w:szCs w:val="18"/>
    </w:rPr>
  </w:style>
  <w:style w:type="paragraph" w:styleId="aa">
    <w:name w:val="List Paragraph"/>
    <w:basedOn w:val="a"/>
    <w:uiPriority w:val="99"/>
    <w:rsid w:val="00BA3C2A"/>
    <w:pPr>
      <w:ind w:firstLineChars="200" w:firstLine="420"/>
    </w:pPr>
  </w:style>
  <w:style w:type="character" w:styleId="ab">
    <w:name w:val="Hyperlink"/>
    <w:basedOn w:val="a0"/>
    <w:uiPriority w:val="99"/>
    <w:unhideWhenUsed/>
    <w:rsid w:val="00295BE1"/>
    <w:rPr>
      <w:color w:val="0563C1" w:themeColor="hyperlink"/>
      <w:u w:val="single"/>
    </w:rPr>
  </w:style>
  <w:style w:type="character" w:styleId="ac">
    <w:name w:val="annotation reference"/>
    <w:basedOn w:val="a0"/>
    <w:uiPriority w:val="99"/>
    <w:semiHidden/>
    <w:unhideWhenUsed/>
    <w:rsid w:val="006B6652"/>
    <w:rPr>
      <w:sz w:val="21"/>
      <w:szCs w:val="21"/>
    </w:rPr>
  </w:style>
  <w:style w:type="paragraph" w:styleId="ad">
    <w:name w:val="annotation text"/>
    <w:basedOn w:val="a"/>
    <w:link w:val="ae"/>
    <w:uiPriority w:val="99"/>
    <w:semiHidden/>
    <w:unhideWhenUsed/>
    <w:rsid w:val="006B6652"/>
    <w:pPr>
      <w:jc w:val="left"/>
    </w:pPr>
  </w:style>
  <w:style w:type="character" w:customStyle="1" w:styleId="ae">
    <w:name w:val="批注文字 字符"/>
    <w:basedOn w:val="a0"/>
    <w:link w:val="ad"/>
    <w:uiPriority w:val="99"/>
    <w:semiHidden/>
    <w:rsid w:val="006B6652"/>
    <w:rPr>
      <w:rFonts w:ascii="Times New Roman" w:eastAsia="宋体" w:hAnsi="Times New Roman" w:cs="Times New Roman"/>
      <w:kern w:val="2"/>
      <w:sz w:val="21"/>
      <w:szCs w:val="24"/>
    </w:rPr>
  </w:style>
  <w:style w:type="paragraph" w:styleId="af">
    <w:name w:val="annotation subject"/>
    <w:basedOn w:val="ad"/>
    <w:next w:val="ad"/>
    <w:link w:val="af0"/>
    <w:uiPriority w:val="99"/>
    <w:semiHidden/>
    <w:unhideWhenUsed/>
    <w:rsid w:val="006B6652"/>
    <w:rPr>
      <w:b/>
      <w:bCs/>
    </w:rPr>
  </w:style>
  <w:style w:type="character" w:customStyle="1" w:styleId="af0">
    <w:name w:val="批注主题 字符"/>
    <w:basedOn w:val="ae"/>
    <w:link w:val="af"/>
    <w:uiPriority w:val="99"/>
    <w:semiHidden/>
    <w:rsid w:val="006B6652"/>
    <w:rPr>
      <w:rFonts w:ascii="Times New Roman" w:eastAsia="宋体" w:hAnsi="Times New Roman" w:cs="Times New Roman"/>
      <w:b/>
      <w:bCs/>
      <w:kern w:val="2"/>
      <w:sz w:val="21"/>
      <w:szCs w:val="24"/>
    </w:rPr>
  </w:style>
  <w:style w:type="character" w:customStyle="1" w:styleId="10">
    <w:name w:val="标题 1 字符"/>
    <w:basedOn w:val="a0"/>
    <w:link w:val="1"/>
    <w:qFormat/>
    <w:rsid w:val="007D301C"/>
    <w:rPr>
      <w:b/>
      <w:bCs/>
      <w:kern w:val="44"/>
      <w:sz w:val="44"/>
      <w:szCs w:val="44"/>
    </w:rPr>
  </w:style>
  <w:style w:type="character" w:customStyle="1" w:styleId="20">
    <w:name w:val="标题 2 字符"/>
    <w:basedOn w:val="a0"/>
    <w:link w:val="2"/>
    <w:uiPriority w:val="99"/>
    <w:qFormat/>
    <w:rsid w:val="007D301C"/>
    <w:rPr>
      <w:rFonts w:ascii="Calibri Light" w:eastAsia="宋体" w:hAnsi="Calibri Light" w:cs="Times New Roman"/>
      <w:b/>
      <w:bCs/>
      <w:kern w:val="2"/>
      <w:sz w:val="32"/>
      <w:szCs w:val="32"/>
    </w:rPr>
  </w:style>
  <w:style w:type="paragraph" w:customStyle="1" w:styleId="21">
    <w:name w:val="列出段落2"/>
    <w:basedOn w:val="a"/>
    <w:uiPriority w:val="99"/>
    <w:qFormat/>
    <w:rsid w:val="007D301C"/>
    <w:pPr>
      <w:ind w:firstLineChars="200" w:firstLine="420"/>
    </w:pPr>
    <w:rPr>
      <w:rFonts w:asciiTheme="minorHAnsi" w:eastAsiaTheme="minorEastAsia" w:hAnsiTheme="minorHAnsi" w:cstheme="minorBidi"/>
    </w:rPr>
  </w:style>
  <w:style w:type="character" w:customStyle="1" w:styleId="apple-converted-space">
    <w:name w:val="apple-converted-space"/>
    <w:basedOn w:val="a0"/>
    <w:rsid w:val="00CF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321">
      <w:bodyDiv w:val="1"/>
      <w:marLeft w:val="0"/>
      <w:marRight w:val="0"/>
      <w:marTop w:val="0"/>
      <w:marBottom w:val="0"/>
      <w:divBdr>
        <w:top w:val="none" w:sz="0" w:space="0" w:color="auto"/>
        <w:left w:val="none" w:sz="0" w:space="0" w:color="auto"/>
        <w:bottom w:val="none" w:sz="0" w:space="0" w:color="auto"/>
        <w:right w:val="none" w:sz="0" w:space="0" w:color="auto"/>
      </w:divBdr>
    </w:div>
    <w:div w:id="205634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wb.sysu.edu.cn/content/5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8829</Characters>
  <Application>Microsoft Office Word</Application>
  <DocSecurity>0</DocSecurity>
  <Lines>73</Lines>
  <Paragraphs>20</Paragraphs>
  <ScaleCrop>false</ScaleCrop>
  <Company>user</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SYSU</cp:lastModifiedBy>
  <cp:revision>2</cp:revision>
  <cp:lastPrinted>2020-01-07T08:31:00Z</cp:lastPrinted>
  <dcterms:created xsi:type="dcterms:W3CDTF">2020-01-09T08:18:00Z</dcterms:created>
  <dcterms:modified xsi:type="dcterms:W3CDTF">2020-01-09T08:18:00Z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