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C7" w:rsidRPr="0098126A" w:rsidRDefault="00FF5620" w:rsidP="00FF5620">
      <w:pPr>
        <w:pStyle w:val="Default"/>
        <w:rPr>
          <w:rFonts w:ascii="仿宋" w:eastAsia="仿宋" w:hAnsi="仿宋" w:cs="微软雅黑"/>
          <w:b/>
          <w:color w:val="323232"/>
          <w:sz w:val="28"/>
          <w:szCs w:val="28"/>
        </w:rPr>
      </w:pPr>
      <w:r w:rsidRPr="00B929C7">
        <w:rPr>
          <w:rFonts w:ascii="仿宋" w:eastAsia="仿宋" w:hAnsi="仿宋" w:cs="微软雅黑" w:hint="eastAsia"/>
          <w:b/>
          <w:color w:val="323232"/>
          <w:sz w:val="28"/>
          <w:szCs w:val="28"/>
        </w:rPr>
        <w:t>附件2</w:t>
      </w:r>
    </w:p>
    <w:p w:rsidR="00FF5620" w:rsidRPr="00FF5620" w:rsidRDefault="00FF5620" w:rsidP="00FF5620">
      <w:pPr>
        <w:pStyle w:val="Defaul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b/>
          <w:sz w:val="44"/>
          <w:szCs w:val="44"/>
        </w:rPr>
        <w:t>中山大学通识教育核心课程建设承诺书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课程名称：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所在单位：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课程属性：</w:t>
      </w:r>
      <w:r w:rsidRPr="00FF5620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</w:rPr>
      </w:pPr>
      <w:r w:rsidRPr="00FF5620">
        <w:rPr>
          <w:rFonts w:ascii="仿宋" w:eastAsia="仿宋" w:hAnsi="仿宋" w:hint="eastAsia"/>
          <w:sz w:val="32"/>
          <w:szCs w:val="32"/>
        </w:rPr>
        <w:t>授课校区：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授课年级：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FF5620" w:rsidRPr="00FF5620" w:rsidRDefault="00FF5620" w:rsidP="00FF5620">
      <w:pPr>
        <w:pStyle w:val="Default"/>
        <w:rPr>
          <w:rFonts w:ascii="仿宋" w:eastAsia="仿宋" w:hAnsi="仿宋"/>
          <w:sz w:val="32"/>
          <w:szCs w:val="32"/>
          <w:u w:val="single"/>
        </w:rPr>
      </w:pPr>
      <w:r w:rsidRPr="00FF5620">
        <w:rPr>
          <w:rFonts w:ascii="仿宋" w:eastAsia="仿宋" w:hAnsi="仿宋" w:hint="eastAsia"/>
          <w:sz w:val="32"/>
          <w:szCs w:val="32"/>
        </w:rPr>
        <w:t>授课专业：</w:t>
      </w:r>
      <w:r w:rsidRPr="00FF5620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FF5620">
        <w:rPr>
          <w:rFonts w:ascii="仿宋" w:eastAsia="仿宋" w:hAnsi="仿宋" w:hint="eastAsia"/>
          <w:sz w:val="32"/>
          <w:szCs w:val="32"/>
        </w:rPr>
        <w:t>预计接纳人数：</w:t>
      </w:r>
      <w:r w:rsidRPr="00FF5620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812BBB" w:rsidRDefault="00812BBB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</w:p>
    <w:p w:rsidR="005705FF" w:rsidRPr="00FF5620" w:rsidRDefault="00FF5620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为确保通识教育核心课程建设项目的顺利进行，本</w:t>
      </w:r>
      <w:r w:rsidR="00812BBB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课程（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项目</w:t>
      </w:r>
      <w:r w:rsidR="00812BBB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）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承诺</w:t>
      </w:r>
      <w:r w:rsidR="005705FF"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遵守以下条款要求：</w:t>
      </w:r>
      <w:r w:rsidR="005705FF"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 xml:space="preserve"> </w:t>
      </w:r>
    </w:p>
    <w:p w:rsidR="005705FF" w:rsidRPr="00FF5620" w:rsidRDefault="005705FF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1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．严格按照学校通识教育核心课程的有关规定执行项目，专款专用。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经费须在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当年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之内执行完毕，相关支出范围请严格参照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学校有关教学</w:t>
      </w:r>
      <w:r w:rsidR="00DE2220" w:rsidRP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经费管理</w:t>
      </w:r>
      <w:r w:rsidR="00DE22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规定</w:t>
      </w:r>
      <w:r w:rsidR="00DE2220" w:rsidRPr="00DE2220">
        <w:rPr>
          <w:rFonts w:ascii="仿宋" w:eastAsia="仿宋" w:hAnsi="仿宋" w:cs="微软雅黑"/>
          <w:color w:val="323232"/>
          <w:kern w:val="0"/>
          <w:sz w:val="28"/>
          <w:szCs w:val="28"/>
        </w:rPr>
        <w:t>执行。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经费超支者由自筹解决，但不影响项目的执行。</w:t>
      </w: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 xml:space="preserve"> </w:t>
      </w:r>
    </w:p>
    <w:p w:rsidR="005705FF" w:rsidRPr="00FF5620" w:rsidRDefault="005705FF" w:rsidP="00FF56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2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．项目建设周期为</w:t>
      </w: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3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年，</w:t>
      </w:r>
      <w:r w:rsidR="00DE2220" w:rsidRPr="00DE2220">
        <w:rPr>
          <w:rFonts w:ascii="仿宋" w:eastAsia="仿宋" w:hAnsi="仿宋" w:cs="微软雅黑"/>
          <w:color w:val="323232"/>
          <w:kern w:val="0"/>
          <w:sz w:val="28"/>
          <w:szCs w:val="28"/>
        </w:rPr>
        <w:t>接受通识教育核心课程建设经费的立项课程应确保连续三年开课。</w:t>
      </w:r>
      <w:r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课程负责人分年度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收集课程建设成果有关材料，并对课程建设进展进行总结，</w:t>
      </w:r>
      <w:r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以便接受验收。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课程开设的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实施情况及评估结果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作为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第二期建设经费</w:t>
      </w:r>
      <w:r w:rsid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划拨的重要依据</w:t>
      </w:r>
      <w:r w:rsidR="005A7769" w:rsidRPr="005A7769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。</w:t>
      </w:r>
    </w:p>
    <w:p w:rsidR="00DE2220" w:rsidRPr="00DE2220" w:rsidRDefault="005705FF" w:rsidP="00DE222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微软雅黑"/>
          <w:color w:val="323232"/>
          <w:kern w:val="0"/>
          <w:sz w:val="28"/>
          <w:szCs w:val="28"/>
        </w:rPr>
      </w:pPr>
      <w:r w:rsidRPr="00FF5620">
        <w:rPr>
          <w:rFonts w:ascii="仿宋" w:eastAsia="仿宋" w:hAnsi="仿宋" w:cs="微软雅黑"/>
          <w:color w:val="323232"/>
          <w:kern w:val="0"/>
          <w:sz w:val="28"/>
          <w:szCs w:val="28"/>
        </w:rPr>
        <w:t>3</w:t>
      </w:r>
      <w:r w:rsidRPr="00FF5620">
        <w:rPr>
          <w:rFonts w:ascii="仿宋" w:eastAsia="仿宋" w:hAnsi="仿宋" w:cs="微软雅黑" w:hint="eastAsia"/>
          <w:color w:val="323232"/>
          <w:kern w:val="0"/>
          <w:sz w:val="28"/>
          <w:szCs w:val="28"/>
        </w:rPr>
        <w:t>．因主观原因致使计划无法执行，将根据实际情况退回全部或部分资助经费。</w:t>
      </w:r>
    </w:p>
    <w:p w:rsidR="005705FF" w:rsidRPr="00FF5620" w:rsidRDefault="00812BBB" w:rsidP="00812BBB">
      <w:pPr>
        <w:pStyle w:val="Default"/>
        <w:jc w:val="center"/>
        <w:rPr>
          <w:rFonts w:ascii="仿宋" w:eastAsia="仿宋" w:hAnsi="仿宋" w:cs="微软雅黑"/>
          <w:color w:val="323232"/>
          <w:sz w:val="28"/>
          <w:szCs w:val="28"/>
        </w:rPr>
      </w:pP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  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  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课程负责人（签字）</w:t>
      </w:r>
      <w:r>
        <w:rPr>
          <w:rFonts w:ascii="仿宋" w:eastAsia="仿宋" w:hAnsi="仿宋" w:cs="微软雅黑" w:hint="eastAsia"/>
          <w:color w:val="323232"/>
          <w:sz w:val="28"/>
          <w:szCs w:val="28"/>
        </w:rPr>
        <w:t>：</w:t>
      </w:r>
    </w:p>
    <w:p w:rsidR="00FF5620" w:rsidRPr="00FF5620" w:rsidRDefault="00812BBB" w:rsidP="00812BBB">
      <w:pPr>
        <w:pStyle w:val="Default"/>
        <w:ind w:firstLineChars="200" w:firstLine="560"/>
        <w:jc w:val="center"/>
        <w:rPr>
          <w:rFonts w:ascii="仿宋" w:eastAsia="仿宋" w:hAnsi="仿宋" w:cs="微软雅黑"/>
          <w:color w:val="323232"/>
          <w:sz w:val="28"/>
          <w:szCs w:val="28"/>
        </w:rPr>
      </w:pP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       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        </w:t>
      </w:r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年</w:t>
      </w:r>
      <w:r w:rsidR="005705FF" w:rsidRPr="00FF5620"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 w:rsidR="00FF5620">
        <w:rPr>
          <w:rFonts w:ascii="仿宋" w:eastAsia="仿宋" w:hAnsi="仿宋" w:cs="微软雅黑"/>
          <w:color w:val="323232"/>
          <w:sz w:val="28"/>
          <w:szCs w:val="28"/>
        </w:rPr>
        <w:t xml:space="preserve"> 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月</w:t>
      </w:r>
      <w:r w:rsidR="00FF5620">
        <w:rPr>
          <w:rFonts w:ascii="仿宋" w:eastAsia="仿宋" w:hAnsi="仿宋" w:cs="微软雅黑" w:hint="eastAsia"/>
          <w:color w:val="323232"/>
          <w:sz w:val="28"/>
          <w:szCs w:val="28"/>
        </w:rPr>
        <w:t xml:space="preserve">  </w:t>
      </w:r>
      <w:r w:rsidR="005705FF" w:rsidRPr="00FF5620"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>
        <w:rPr>
          <w:rFonts w:ascii="仿宋" w:eastAsia="仿宋" w:hAnsi="仿宋" w:cs="微软雅黑"/>
          <w:color w:val="323232"/>
          <w:sz w:val="28"/>
          <w:szCs w:val="28"/>
        </w:rPr>
        <w:t xml:space="preserve"> </w:t>
      </w:r>
      <w:r w:rsidR="005705FF" w:rsidRPr="00FF5620">
        <w:rPr>
          <w:rFonts w:ascii="仿宋" w:eastAsia="仿宋" w:hAnsi="仿宋" w:cs="微软雅黑" w:hint="eastAsia"/>
          <w:color w:val="323232"/>
          <w:sz w:val="28"/>
          <w:szCs w:val="28"/>
        </w:rPr>
        <w:t>日</w:t>
      </w:r>
    </w:p>
    <w:sectPr w:rsidR="00FF5620" w:rsidRPr="00FF5620" w:rsidSect="00CB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8D" w:rsidRDefault="00381B8D" w:rsidP="00381B8D">
      <w:r>
        <w:separator/>
      </w:r>
    </w:p>
  </w:endnote>
  <w:endnote w:type="continuationSeparator" w:id="0">
    <w:p w:rsidR="00381B8D" w:rsidRDefault="00381B8D" w:rsidP="0038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XiaoBiaoSong-B05S">
    <w:altName w:val="·..yD.±ê.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8D" w:rsidRDefault="00381B8D" w:rsidP="00381B8D">
      <w:r>
        <w:separator/>
      </w:r>
    </w:p>
  </w:footnote>
  <w:footnote w:type="continuationSeparator" w:id="0">
    <w:p w:rsidR="00381B8D" w:rsidRDefault="00381B8D" w:rsidP="0038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EF"/>
    <w:multiLevelType w:val="hybridMultilevel"/>
    <w:tmpl w:val="4672EADA"/>
    <w:lvl w:ilvl="0" w:tplc="05E8FE9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BEB"/>
    <w:rsid w:val="00351E8D"/>
    <w:rsid w:val="00381B8D"/>
    <w:rsid w:val="00500CF0"/>
    <w:rsid w:val="005705FF"/>
    <w:rsid w:val="005A7769"/>
    <w:rsid w:val="00604BEB"/>
    <w:rsid w:val="00795E26"/>
    <w:rsid w:val="00812BBB"/>
    <w:rsid w:val="00881A70"/>
    <w:rsid w:val="0098126A"/>
    <w:rsid w:val="00B929C7"/>
    <w:rsid w:val="00CB67E6"/>
    <w:rsid w:val="00D0475D"/>
    <w:rsid w:val="00DA2113"/>
    <w:rsid w:val="00DE2220"/>
    <w:rsid w:val="00FF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CF0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00CF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00CF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0CF0"/>
  </w:style>
  <w:style w:type="character" w:styleId="a5">
    <w:name w:val="Hyperlink"/>
    <w:basedOn w:val="a0"/>
    <w:uiPriority w:val="99"/>
    <w:unhideWhenUsed/>
    <w:rsid w:val="005705FF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38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1B8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1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2019-04-02T09:25:00Z</dcterms:created>
  <dcterms:modified xsi:type="dcterms:W3CDTF">2019-04-02T09:25:00Z</dcterms:modified>
</cp:coreProperties>
</file>