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60" w:rsidRDefault="008D2AC3" w:rsidP="00920139">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附件</w:t>
      </w:r>
      <w:r w:rsidR="005B0111">
        <w:rPr>
          <w:rFonts w:ascii="Times New Roman" w:eastAsia="仿宋" w:hAnsi="Times New Roman" w:cs="Times New Roman" w:hint="eastAsia"/>
          <w:b/>
          <w:bCs/>
          <w:color w:val="000000" w:themeColor="text1"/>
          <w:sz w:val="28"/>
          <w:szCs w:val="28"/>
        </w:rPr>
        <w:t>3</w:t>
      </w:r>
      <w:r>
        <w:rPr>
          <w:rFonts w:ascii="Times New Roman" w:eastAsia="仿宋" w:hAnsi="Times New Roman" w:cs="Times New Roman" w:hint="eastAsia"/>
          <w:b/>
          <w:bCs/>
          <w:color w:val="000000" w:themeColor="text1"/>
          <w:sz w:val="28"/>
          <w:szCs w:val="28"/>
        </w:rPr>
        <w:t>：</w:t>
      </w:r>
    </w:p>
    <w:p w:rsidR="005B0111" w:rsidRDefault="005B0111" w:rsidP="005B0111">
      <w:pPr>
        <w:numPr>
          <w:ilvl w:val="255"/>
          <w:numId w:val="0"/>
        </w:numPr>
        <w:adjustRightInd w:val="0"/>
        <w:snapToGrid w:val="0"/>
        <w:spacing w:line="540" w:lineRule="atLeast"/>
        <w:jc w:val="center"/>
        <w:rPr>
          <w:rFonts w:ascii="Times New Roman" w:eastAsia="仿宋" w:hAnsi="Times New Roman" w:cs="Times New Roman"/>
          <w:b/>
          <w:bCs/>
          <w:color w:val="000000" w:themeColor="text1"/>
          <w:sz w:val="28"/>
          <w:szCs w:val="28"/>
        </w:rPr>
      </w:pPr>
      <w:r>
        <w:rPr>
          <w:rFonts w:ascii="Times New Roman" w:eastAsia="仿宋" w:hAnsi="Times New Roman" w:cs="Times New Roman" w:hint="eastAsia"/>
          <w:b/>
          <w:bCs/>
          <w:color w:val="000000" w:themeColor="text1"/>
          <w:sz w:val="28"/>
          <w:szCs w:val="28"/>
        </w:rPr>
        <w:t>中山大学省级双创基地建设重点工程</w:t>
      </w:r>
    </w:p>
    <w:p w:rsidR="005B0111" w:rsidRDefault="005B0111" w:rsidP="005B0111">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8D2AC3" w:rsidRPr="00296781" w:rsidRDefault="008D2AC3" w:rsidP="008D2AC3">
      <w:pPr>
        <w:adjustRightInd w:val="0"/>
        <w:snapToGrid w:val="0"/>
        <w:spacing w:line="540" w:lineRule="atLeast"/>
        <w:ind w:firstLineChars="100" w:firstLine="281"/>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（一）重塑双创教育体系</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面对国家双创驱动的战略，为把握新技术革命带来的机遇，推动我国经济步入新常态和增强国际竞争力，培养有创新创业精神和能力的高水平人才，中山大学将依托双创基地的重要和基础性建设，探索建设创新创业教育的综合性课程建设机制</w:t>
      </w:r>
      <w:r>
        <w:rPr>
          <w:rFonts w:ascii="Times New Roman" w:eastAsia="仿宋" w:hAnsi="Times New Roman" w:cs="Times New Roman" w:hint="eastAsia"/>
          <w:color w:val="000000" w:themeColor="text1"/>
          <w:sz w:val="28"/>
          <w:szCs w:val="28"/>
        </w:rPr>
        <w:t>。</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1</w:t>
      </w:r>
      <w:r w:rsidRPr="00296781">
        <w:rPr>
          <w:rFonts w:ascii="Times New Roman" w:eastAsia="仿宋" w:hAnsi="Times New Roman" w:cs="Times New Roman"/>
          <w:b/>
          <w:color w:val="000000" w:themeColor="text1"/>
          <w:sz w:val="28"/>
          <w:szCs w:val="28"/>
        </w:rPr>
        <w:t>、课程体系建设目标</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建立由创新创业</w:t>
      </w:r>
      <w:r w:rsidRPr="00296781">
        <w:rPr>
          <w:rFonts w:ascii="Times New Roman" w:eastAsia="仿宋" w:hAnsi="Times New Roman" w:cs="Times New Roman"/>
          <w:b/>
          <w:color w:val="000000" w:themeColor="text1"/>
          <w:sz w:val="28"/>
          <w:szCs w:val="28"/>
        </w:rPr>
        <w:t>基础普适性、整合性、专业性和实践性四个层级阶梯递进，</w:t>
      </w:r>
      <w:r w:rsidRPr="00296781">
        <w:rPr>
          <w:rFonts w:ascii="Times New Roman" w:eastAsia="仿宋" w:hAnsi="Times New Roman" w:cs="Times New Roman"/>
          <w:color w:val="000000" w:themeColor="text1"/>
          <w:sz w:val="28"/>
          <w:szCs w:val="28"/>
        </w:rPr>
        <w:t>具有多向度、多内涵、多形态、多功能及连接基础理论与研发应用、院校与产业</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四多两连接</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特点的创新创业教育课程体系，五年内建成</w:t>
      </w:r>
      <w:r w:rsidRPr="00296781">
        <w:rPr>
          <w:rFonts w:ascii="Times New Roman" w:eastAsia="仿宋" w:hAnsi="Times New Roman" w:cs="Times New Roman"/>
          <w:color w:val="000000" w:themeColor="text1"/>
          <w:sz w:val="28"/>
          <w:szCs w:val="28"/>
        </w:rPr>
        <w:t>300-400</w:t>
      </w:r>
      <w:r w:rsidRPr="00296781">
        <w:rPr>
          <w:rFonts w:ascii="Times New Roman" w:eastAsia="仿宋" w:hAnsi="Times New Roman" w:cs="Times New Roman"/>
          <w:color w:val="000000" w:themeColor="text1"/>
          <w:sz w:val="28"/>
          <w:szCs w:val="28"/>
        </w:rPr>
        <w:t>门双创课程；编写适用和有中国特色的具有现实影响力的高质量创新创业类教材，研发国家创新创业教育案例库，并培育、建设一批精品课程，形成可面向粤港澳和珠三角青年学子和创业者，</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不断线</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地持续开展创新创业的终身教育体系。</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2</w:t>
      </w:r>
      <w:r w:rsidRPr="00296781">
        <w:rPr>
          <w:rFonts w:ascii="Times New Roman" w:eastAsia="仿宋" w:hAnsi="Times New Roman" w:cs="Times New Roman"/>
          <w:b/>
          <w:color w:val="000000" w:themeColor="text1"/>
          <w:sz w:val="28"/>
          <w:szCs w:val="28"/>
        </w:rPr>
        <w:t>、课程体系建设原则</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促进多学科知识的渗透和互补。</w:t>
      </w:r>
      <w:r w:rsidRPr="00296781">
        <w:rPr>
          <w:rFonts w:ascii="Times New Roman" w:eastAsia="仿宋" w:hAnsi="Times New Roman" w:cs="Times New Roman"/>
          <w:color w:val="000000" w:themeColor="text1"/>
          <w:sz w:val="28"/>
          <w:szCs w:val="28"/>
        </w:rPr>
        <w:t>课程设置既要包括基础性的知识与技能，也要涵盖创新创业教育相关各个学科的知识与技能，以引导学习者优化知识、素质和能力结构，拓宽视野，养成批判性的思维，培养前瞻和战略的意识，增强宏观分析和持续学习的能力。</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注重创业教育与专业教育融合。</w:t>
      </w:r>
      <w:r w:rsidRPr="00296781">
        <w:rPr>
          <w:rFonts w:ascii="Times New Roman" w:eastAsia="仿宋" w:hAnsi="Times New Roman" w:cs="Times New Roman"/>
          <w:color w:val="000000" w:themeColor="text1"/>
          <w:sz w:val="28"/>
          <w:szCs w:val="28"/>
        </w:rPr>
        <w:t>根据各学科特点设置特色性企业专区课程，开设一定数量的特色创业课程，以利于学生更直观地了解行业企业创建孵化、创新成果研发和转化的基本过程与要素，形成从理论到实践，再到理论完善和应用于实践的循环提升。</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lastRenderedPageBreak/>
        <w:t>加强创业创业实践环节的设置。</w:t>
      </w:r>
      <w:r w:rsidRPr="00296781">
        <w:rPr>
          <w:rFonts w:ascii="Times New Roman" w:eastAsia="仿宋" w:hAnsi="Times New Roman" w:cs="Times New Roman"/>
          <w:color w:val="000000" w:themeColor="text1"/>
          <w:sz w:val="28"/>
          <w:szCs w:val="28"/>
        </w:rPr>
        <w:t>由于创新创业教育有较强实践性，课程内容选取和构建上结合实践场景，注意以实际问题的解决为引导注重把创业理论与知识运用于创新创业的实战过程之中。</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着眼创新创业素质的全面提升。课程设置上，</w:t>
      </w:r>
      <w:r w:rsidRPr="00296781">
        <w:rPr>
          <w:rFonts w:ascii="Times New Roman" w:eastAsia="仿宋" w:hAnsi="Times New Roman" w:cs="Times New Roman"/>
          <w:color w:val="000000" w:themeColor="text1"/>
          <w:sz w:val="28"/>
          <w:szCs w:val="28"/>
        </w:rPr>
        <w:t>引导学生了解体验创新创业、企业创建和发展动态和过程，培育、积蓄创新潮流引领和创业筹划的本领。从</w:t>
      </w:r>
      <w:r w:rsidRPr="00296781">
        <w:rPr>
          <w:rFonts w:ascii="Times New Roman" w:eastAsia="仿宋" w:hAnsi="Times New Roman" w:cs="Times New Roman"/>
          <w:b/>
          <w:color w:val="000000" w:themeColor="text1"/>
          <w:sz w:val="28"/>
          <w:szCs w:val="28"/>
        </w:rPr>
        <w:t>教学实施上，</w:t>
      </w:r>
      <w:r w:rsidRPr="00296781">
        <w:rPr>
          <w:rFonts w:ascii="Times New Roman" w:eastAsia="仿宋" w:hAnsi="Times New Roman" w:cs="Times New Roman"/>
          <w:color w:val="000000" w:themeColor="text1"/>
          <w:sz w:val="28"/>
          <w:szCs w:val="28"/>
        </w:rPr>
        <w:t>融入创新创业实践元素，引导学生以问题为导向，认识创业实战的基本图景，培养运用多学科知识解决复杂问题能力。</w:t>
      </w:r>
      <w:r w:rsidRPr="00296781">
        <w:rPr>
          <w:rFonts w:ascii="Times New Roman" w:eastAsia="仿宋" w:hAnsi="Times New Roman" w:cs="Times New Roman"/>
          <w:b/>
          <w:color w:val="000000" w:themeColor="text1"/>
          <w:sz w:val="28"/>
          <w:szCs w:val="28"/>
        </w:rPr>
        <w:t>通过创业基础核心知识与素质、创新创业相关学科研究方法、创新创业实践探索、</w:t>
      </w:r>
      <w:r w:rsidRPr="00296781">
        <w:rPr>
          <w:rFonts w:ascii="Times New Roman" w:eastAsia="仿宋" w:hAnsi="Times New Roman" w:cs="Times New Roman"/>
          <w:color w:val="000000" w:themeColor="text1"/>
          <w:sz w:val="28"/>
          <w:szCs w:val="28"/>
        </w:rPr>
        <w:t>多层进阶的创新创业教育与专业教育的有机融合，第一、第二课堂的衔接，本科生与研究生教育贯通，产、学、研链条镶嵌结合的课程体系。</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3</w:t>
      </w:r>
      <w:r w:rsidRPr="00296781">
        <w:rPr>
          <w:rFonts w:ascii="Times New Roman" w:eastAsia="仿宋" w:hAnsi="Times New Roman" w:cs="Times New Roman"/>
          <w:b/>
          <w:color w:val="000000" w:themeColor="text1"/>
          <w:sz w:val="28"/>
          <w:szCs w:val="28"/>
        </w:rPr>
        <w:t>、双创教育课程体系建设内容</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创新创业课程设置采取全链条植入人才培养思路。</w:t>
      </w:r>
      <w:r w:rsidRPr="00296781">
        <w:rPr>
          <w:rFonts w:ascii="Times New Roman" w:eastAsia="仿宋" w:hAnsi="Times New Roman" w:cs="Times New Roman"/>
          <w:color w:val="000000" w:themeColor="text1"/>
          <w:sz w:val="28"/>
          <w:szCs w:val="28"/>
        </w:rPr>
        <w:t>将涵盖</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核心</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和</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一般</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两类通识课程，</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人文</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理工</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医科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三类学科大类课程以及</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校企共建</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学科前沿</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跨学科综合</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三类专业课程的创新创业课程以模块嵌入整体课程体系，通过创业知识传授，提高创业技能，鼓励首创实践，培养创新、创业应具备的基本素质，引导和培养学生成长为敢于创新、富有干事创业的激情和意识、坚持不懈勇于探索、富有坚强意志的创业精神。</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一是在基础普适性的教育环节，设置面向全校的通识课程板块</w:t>
      </w:r>
      <w:r w:rsidRPr="00296781">
        <w:rPr>
          <w:rFonts w:ascii="Times New Roman" w:eastAsia="仿宋" w:hAnsi="Times New Roman" w:cs="Times New Roman"/>
          <w:color w:val="000000" w:themeColor="text1"/>
          <w:sz w:val="28"/>
          <w:szCs w:val="28"/>
        </w:rPr>
        <w:t>。主要通过核心通识和一般通识的两个板块，解决创业素质、创业潜能的基础储备问题。</w:t>
      </w:r>
      <w:r w:rsidRPr="00296781">
        <w:rPr>
          <w:rFonts w:ascii="Times New Roman" w:eastAsia="仿宋" w:hAnsi="Times New Roman" w:cs="Times New Roman"/>
          <w:b/>
          <w:color w:val="000000" w:themeColor="text1"/>
          <w:sz w:val="28"/>
          <w:szCs w:val="28"/>
        </w:rPr>
        <w:t>在核心通识课程部分，</w:t>
      </w:r>
      <w:r w:rsidRPr="00296781">
        <w:rPr>
          <w:rFonts w:ascii="Times New Roman" w:eastAsia="仿宋" w:hAnsi="Times New Roman" w:cs="Times New Roman"/>
          <w:color w:val="000000" w:themeColor="text1"/>
          <w:sz w:val="28"/>
          <w:szCs w:val="28"/>
        </w:rPr>
        <w:t>设置创新创业基础、跨学科和双创能力强化三个课程模块。在已建成的《创意管理》、《商机识别》、《新产品开发与营销》、《商业计划书撰写与项目策划》、《家族企业管理》、《新创企业法律专题》、《税法与公司税务风险》等课程基础上，将逐步增设《社会创业》、《创新管理》、《公司内部创业与创新》、《管理沟通》、《职业素质教育》等课程，并成体系配套建设《战略创业学》、《内部创业战略》、《商业模式创</w:t>
      </w:r>
      <w:r w:rsidRPr="00296781">
        <w:rPr>
          <w:rFonts w:ascii="Times New Roman" w:eastAsia="仿宋" w:hAnsi="Times New Roman" w:cs="Times New Roman"/>
          <w:color w:val="000000" w:themeColor="text1"/>
          <w:sz w:val="28"/>
          <w:szCs w:val="28"/>
        </w:rPr>
        <w:lastRenderedPageBreak/>
        <w:t>新》、《创业营销》、《创新创业案例教程》、《社会创业》等系列教材。</w:t>
      </w:r>
      <w:r w:rsidRPr="00296781">
        <w:rPr>
          <w:rFonts w:ascii="Times New Roman" w:eastAsia="仿宋" w:hAnsi="Times New Roman" w:cs="Times New Roman"/>
          <w:b/>
          <w:color w:val="000000" w:themeColor="text1"/>
          <w:sz w:val="28"/>
          <w:szCs w:val="28"/>
        </w:rPr>
        <w:t>在一般通识课程部分，</w:t>
      </w:r>
      <w:r w:rsidRPr="00296781">
        <w:rPr>
          <w:rFonts w:ascii="Times New Roman" w:eastAsia="仿宋" w:hAnsi="Times New Roman" w:cs="Times New Roman"/>
          <w:color w:val="000000" w:themeColor="text1"/>
          <w:sz w:val="28"/>
          <w:szCs w:val="28"/>
        </w:rPr>
        <w:t>筹划开设一批学科交叉、通识实验和通识实践课程，增强学生思考的活跃度和动手能力。</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二是在整合性课程板块，面向学科大类课程开设三类课程。</w:t>
      </w:r>
      <w:r w:rsidRPr="00296781">
        <w:rPr>
          <w:rFonts w:ascii="Times New Roman" w:eastAsia="仿宋" w:hAnsi="Times New Roman" w:cs="Times New Roman"/>
          <w:color w:val="000000" w:themeColor="text1"/>
          <w:sz w:val="28"/>
          <w:szCs w:val="28"/>
        </w:rPr>
        <w:t>人文领域，包括创意产业、社会、社会与创业、双创文化课程；理工科领域，包括互联网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、技术创新课程；</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医科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领域，包括有生物医学工程、医疗器械研发和医药创新课程。通过此类课程向纵深拓展学生的认知，了解产业发展相关业态领域的发展、演化过程，启发跨学科的思维。</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以问题为中心</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使学生对现实中如何有效地进行创业交流与公关、如何提高在创业过程中的正确分析和判断能力、如何激发创业个体和创业团队潜能、如何利用各种有效资源以及如何制订商业计划等问题进行深入的思考。通过实际研究案例与学科实际问题的复合型课程结构，把适应未来创业所需创业意识、创业个性特质、创业核心能力和有关创业知识进行整合，以利于学习者置身于创新创业的社会经济与人文大背景下，引导学生关注与创新创业有关的经济社会问题。</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三是在专业课程领域，强调专业性与实践性教学的结合。</w:t>
      </w:r>
      <w:r w:rsidRPr="00296781">
        <w:rPr>
          <w:rFonts w:ascii="Times New Roman" w:eastAsia="仿宋" w:hAnsi="Times New Roman" w:cs="Times New Roman"/>
          <w:color w:val="000000" w:themeColor="text1"/>
          <w:sz w:val="28"/>
          <w:szCs w:val="28"/>
        </w:rPr>
        <w:t>设置</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校企共建</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学科前沿</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跨学科综合</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三类专业课程。其中，在</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校企共建</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课程板块设置</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企业专区课程</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包括创业前技能课程，如创业与商业基础、新建公司等；创建企业课程，如商业计划、商业投资管理课程等；企业管理课程，如市场类与财务管理课程、普通管理与交流课程、激励与领导团队、成功市场营销等；企业解析工具课程，如基本研究技能、管理理论与方法、市场研究与工程管理等课程；专业领域等方面，如设计与艺术企业课程、能源管理与可持续企业课程、健康卫生保健与经济发展等课程。在</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跨学科综合</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课程板块中设置</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高峰体验课程</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Capstone experience course</w:t>
      </w:r>
      <w:r w:rsidRPr="00296781">
        <w:rPr>
          <w:rFonts w:ascii="Times New Roman" w:eastAsia="仿宋" w:hAnsi="Times New Roman" w:cs="Times New Roman"/>
          <w:color w:val="000000" w:themeColor="text1"/>
          <w:sz w:val="28"/>
          <w:szCs w:val="28"/>
        </w:rPr>
        <w:t>），构建专业素质实践与运用的综合型课程。</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lastRenderedPageBreak/>
        <w:t>4</w:t>
      </w:r>
      <w:r w:rsidRPr="00296781">
        <w:rPr>
          <w:rFonts w:ascii="Times New Roman" w:eastAsia="仿宋" w:hAnsi="Times New Roman" w:cs="Times New Roman"/>
          <w:b/>
          <w:color w:val="000000" w:themeColor="text1"/>
          <w:sz w:val="28"/>
          <w:szCs w:val="28"/>
        </w:rPr>
        <w:t>、双创教育课程体系评价机制</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研究和建立创新教育课程建设的目标体系，制订相关课程设置的准入标准，并探索符合双创教育特点的教学质量评价体系和课程质量标准，建立相应激励制度，奖励在双创教育教学与研究领域作出显著贡献的教师。</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5</w:t>
      </w:r>
      <w:r w:rsidRPr="00296781">
        <w:rPr>
          <w:rFonts w:ascii="Times New Roman" w:eastAsia="仿宋" w:hAnsi="Times New Roman" w:cs="Times New Roman"/>
          <w:b/>
          <w:color w:val="000000" w:themeColor="text1"/>
          <w:sz w:val="28"/>
          <w:szCs w:val="28"/>
        </w:rPr>
        <w:t>、双创教育课程建设保障体系</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加强双创师资队伍建设。</w:t>
      </w:r>
      <w:r w:rsidRPr="00296781">
        <w:rPr>
          <w:rFonts w:ascii="Times New Roman" w:eastAsia="仿宋" w:hAnsi="Times New Roman" w:cs="Times New Roman"/>
          <w:color w:val="000000" w:themeColor="text1"/>
          <w:sz w:val="28"/>
          <w:szCs w:val="28"/>
        </w:rPr>
        <w:t>加强对创新创业课程师资选聘、培训，注重与企业界的联系，通过聘请兼职企业家教师建立院校学科专业的理论教师与具备创业实践经验的教师组成的二元化的师资队伍。</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深化创新创业教育研究。</w:t>
      </w:r>
      <w:r w:rsidRPr="00296781">
        <w:rPr>
          <w:rFonts w:ascii="Times New Roman" w:eastAsia="仿宋" w:hAnsi="Times New Roman" w:cs="Times New Roman"/>
          <w:color w:val="000000" w:themeColor="text1"/>
          <w:sz w:val="28"/>
          <w:szCs w:val="28"/>
        </w:rPr>
        <w:t>通过对创新创业教育的发展、理念内涵、模式、课程设置、师资和实践等各个方面的系统和高层面研究，提升双创课程体系的开发和建设水平。</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完善教学管理支持机制。</w:t>
      </w:r>
      <w:r w:rsidRPr="00296781">
        <w:rPr>
          <w:rFonts w:ascii="Times New Roman" w:eastAsia="仿宋" w:hAnsi="Times New Roman" w:cs="Times New Roman"/>
          <w:color w:val="000000" w:themeColor="text1"/>
          <w:sz w:val="28"/>
          <w:szCs w:val="28"/>
        </w:rPr>
        <w:t>将创新创业教育课程纳入正常教学计划和学分体系。在课程设置的过程中，结合各学院专业优势和学生专业特点，探索实施弹性学制</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实现课程体系与相关的技能平台、创新创业实践平台的相互支撑机制，并尝试建立创新创业学分积累与转换制度。</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优化和改革课程教学方法。</w:t>
      </w:r>
      <w:r w:rsidRPr="00296781">
        <w:rPr>
          <w:rFonts w:ascii="Times New Roman" w:eastAsia="仿宋" w:hAnsi="Times New Roman" w:cs="Times New Roman"/>
          <w:color w:val="000000" w:themeColor="text1"/>
          <w:sz w:val="28"/>
          <w:szCs w:val="28"/>
        </w:rPr>
        <w:t>引入生动的案例教学、互动教学以及情景仿真教学、商业模拟等教学方法，强化实践教学环节，通过开展创业家授课、创业沙盘演练、竞争模拟等知识整合和实践预演活动，增强学生对于创新创业活动的感性认识，提升、培养学生对创新创业项目市场对接的兴趣和能力。</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6</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b/>
          <w:color w:val="000000" w:themeColor="text1"/>
          <w:sz w:val="28"/>
          <w:szCs w:val="28"/>
        </w:rPr>
        <w:t>双创教学条件和实践实训基地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在基地建设期间，除了建设智能教室、小班教室、信息化平台、教学质量监控平台、教师发展平台之外，还将继续建设</w:t>
      </w:r>
      <w:r w:rsidRPr="00296781">
        <w:rPr>
          <w:rFonts w:ascii="Times New Roman" w:eastAsia="仿宋" w:hAnsi="Times New Roman" w:cs="Times New Roman"/>
          <w:color w:val="000000" w:themeColor="text1"/>
          <w:sz w:val="28"/>
          <w:szCs w:val="28"/>
        </w:rPr>
        <w:t>560</w:t>
      </w:r>
      <w:r w:rsidRPr="00296781">
        <w:rPr>
          <w:rFonts w:ascii="Times New Roman" w:eastAsia="仿宋" w:hAnsi="Times New Roman" w:cs="Times New Roman"/>
          <w:color w:val="000000" w:themeColor="text1"/>
          <w:sz w:val="28"/>
          <w:szCs w:val="28"/>
        </w:rPr>
        <w:t>亩的中山大学海珠湿地生态园区，为师生的双创教学活动提供便利条件和平台。</w:t>
      </w:r>
    </w:p>
    <w:p w:rsidR="008D2AC3" w:rsidRPr="00296781" w:rsidRDefault="008D2AC3" w:rsidP="008D2AC3">
      <w:pPr>
        <w:adjustRightInd w:val="0"/>
        <w:snapToGrid w:val="0"/>
        <w:spacing w:line="540" w:lineRule="atLeast"/>
        <w:rPr>
          <w:rFonts w:ascii="Times New Roman" w:eastAsia="仿宋" w:hAnsi="Times New Roman" w:cs="Times New Roman"/>
          <w:color w:val="000000" w:themeColor="text1"/>
          <w:sz w:val="28"/>
          <w:szCs w:val="28"/>
        </w:rPr>
      </w:pP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lastRenderedPageBreak/>
        <w:t>（二）建设中大国际创新谷启动区</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b/>
          <w:color w:val="000000" w:themeColor="text1"/>
          <w:kern w:val="0"/>
          <w:sz w:val="28"/>
          <w:szCs w:val="28"/>
        </w:rPr>
      </w:pPr>
      <w:r w:rsidRPr="00296781">
        <w:rPr>
          <w:rFonts w:ascii="Times New Roman" w:eastAsia="仿宋" w:hAnsi="Times New Roman" w:cs="Times New Roman"/>
          <w:color w:val="000000" w:themeColor="text1"/>
          <w:sz w:val="28"/>
          <w:szCs w:val="28"/>
        </w:rPr>
        <w:t>创新谷启动区的定位为引进具有重大科技创新意义和产业化前景的高科技企业，打造广州市和海珠区新的创新产业形态，营造创新创业氛围，探索科技成果转移的新机制和新模式，打造科技创新产业集聚效果。</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shd w:val="clear" w:color="auto" w:fill="FFFFFF"/>
        </w:rPr>
      </w:pPr>
      <w:r w:rsidRPr="00296781">
        <w:rPr>
          <w:rFonts w:ascii="Times New Roman" w:eastAsia="仿宋" w:hAnsi="Times New Roman" w:cs="Times New Roman"/>
          <w:color w:val="000000" w:themeColor="text1"/>
          <w:sz w:val="28"/>
          <w:szCs w:val="28"/>
          <w:shd w:val="clear" w:color="auto" w:fill="FFFFFF"/>
        </w:rPr>
        <w:t>中大创新谷先导区立足于中山大学的资源优势和海珠区的区位优势，通过统筹规划、合理布局，重点建设和完善以下</w:t>
      </w:r>
      <w:r w:rsidRPr="00296781">
        <w:rPr>
          <w:rFonts w:ascii="Times New Roman" w:eastAsia="仿宋" w:hAnsi="Times New Roman" w:cs="Times New Roman"/>
          <w:color w:val="000000" w:themeColor="text1"/>
          <w:sz w:val="28"/>
          <w:szCs w:val="28"/>
          <w:shd w:val="clear" w:color="auto" w:fill="FFFFFF"/>
        </w:rPr>
        <w:t>“</w:t>
      </w:r>
      <w:r w:rsidRPr="00296781">
        <w:rPr>
          <w:rFonts w:ascii="Times New Roman" w:eastAsia="仿宋" w:hAnsi="Times New Roman" w:cs="Times New Roman"/>
          <w:color w:val="000000" w:themeColor="text1"/>
          <w:sz w:val="28"/>
          <w:szCs w:val="28"/>
          <w:shd w:val="clear" w:color="auto" w:fill="FFFFFF"/>
        </w:rPr>
        <w:t>四大功能区域</w:t>
      </w:r>
      <w:r w:rsidRPr="00296781">
        <w:rPr>
          <w:rFonts w:ascii="Times New Roman" w:eastAsia="仿宋" w:hAnsi="Times New Roman" w:cs="Times New Roman"/>
          <w:color w:val="000000" w:themeColor="text1"/>
          <w:sz w:val="28"/>
          <w:szCs w:val="28"/>
          <w:shd w:val="clear" w:color="auto" w:fill="FFFFFF"/>
        </w:rPr>
        <w:t>”</w:t>
      </w:r>
      <w:r w:rsidRPr="00296781">
        <w:rPr>
          <w:rFonts w:ascii="Times New Roman" w:eastAsia="仿宋" w:hAnsi="Times New Roman" w:cs="Times New Roman"/>
          <w:color w:val="000000" w:themeColor="text1"/>
          <w:sz w:val="28"/>
          <w:szCs w:val="28"/>
          <w:shd w:val="clear" w:color="auto" w:fill="FFFFFF"/>
        </w:rPr>
        <w:t>，总面积</w:t>
      </w:r>
      <w:r w:rsidRPr="00296781">
        <w:rPr>
          <w:rFonts w:ascii="Times New Roman" w:eastAsia="仿宋" w:hAnsi="Times New Roman" w:cs="Times New Roman"/>
          <w:color w:val="000000" w:themeColor="text1"/>
          <w:sz w:val="28"/>
          <w:szCs w:val="28"/>
          <w:shd w:val="clear" w:color="auto" w:fill="FFFFFF"/>
        </w:rPr>
        <w:t>5</w:t>
      </w:r>
      <w:r w:rsidRPr="00296781">
        <w:rPr>
          <w:rFonts w:ascii="Times New Roman" w:eastAsia="仿宋" w:hAnsi="Times New Roman" w:cs="Times New Roman"/>
          <w:color w:val="000000" w:themeColor="text1"/>
          <w:sz w:val="28"/>
          <w:szCs w:val="28"/>
          <w:shd w:val="clear" w:color="auto" w:fill="FFFFFF"/>
        </w:rPr>
        <w:t>万平方米：</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2"/>
        <w:jc w:val="both"/>
        <w:rPr>
          <w:rFonts w:ascii="Times New Roman" w:eastAsia="仿宋" w:hAnsi="Times New Roman" w:cs="Times New Roman"/>
          <w:b/>
          <w:color w:val="000000" w:themeColor="text1"/>
          <w:kern w:val="2"/>
          <w:sz w:val="28"/>
          <w:szCs w:val="28"/>
          <w:shd w:val="clear" w:color="auto" w:fill="FFFFFF"/>
        </w:rPr>
      </w:pPr>
      <w:r w:rsidRPr="00296781">
        <w:rPr>
          <w:rFonts w:ascii="Times New Roman" w:eastAsia="仿宋" w:hAnsi="Times New Roman" w:cs="Times New Roman"/>
          <w:b/>
          <w:color w:val="000000" w:themeColor="text1"/>
          <w:kern w:val="2"/>
          <w:sz w:val="28"/>
          <w:szCs w:val="28"/>
          <w:shd w:val="clear" w:color="auto" w:fill="FFFFFF"/>
        </w:rPr>
        <w:t>1</w:t>
      </w:r>
      <w:r w:rsidRPr="00296781">
        <w:rPr>
          <w:rFonts w:ascii="Times New Roman" w:eastAsia="仿宋" w:hAnsi="Times New Roman" w:cs="Times New Roman"/>
          <w:b/>
          <w:color w:val="000000" w:themeColor="text1"/>
          <w:kern w:val="2"/>
          <w:sz w:val="28"/>
          <w:szCs w:val="28"/>
          <w:shd w:val="clear" w:color="auto" w:fill="FFFFFF"/>
        </w:rPr>
        <w:t>、项目孵化区</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0"/>
        <w:jc w:val="both"/>
        <w:rPr>
          <w:rFonts w:ascii="Times New Roman" w:eastAsia="仿宋" w:hAnsi="Times New Roman" w:cs="Times New Roman"/>
          <w:color w:val="000000" w:themeColor="text1"/>
          <w:kern w:val="2"/>
          <w:sz w:val="28"/>
          <w:szCs w:val="28"/>
          <w:shd w:val="clear" w:color="auto" w:fill="FFFFFF"/>
        </w:rPr>
      </w:pPr>
      <w:r w:rsidRPr="00296781">
        <w:rPr>
          <w:rFonts w:ascii="Times New Roman" w:eastAsia="仿宋" w:hAnsi="Times New Roman" w:cs="Times New Roman"/>
          <w:color w:val="000000" w:themeColor="text1"/>
          <w:kern w:val="2"/>
          <w:sz w:val="28"/>
          <w:szCs w:val="28"/>
          <w:shd w:val="clear" w:color="auto" w:fill="FFFFFF"/>
        </w:rPr>
        <w:t>孵化区为不同类型的项目提供创业和运营场地、办公条件、公共场所和后勤保障服务。</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0"/>
        <w:jc w:val="both"/>
        <w:rPr>
          <w:rFonts w:ascii="Times New Roman" w:eastAsia="仿宋" w:hAnsi="Times New Roman" w:cs="Times New Roman"/>
          <w:color w:val="000000" w:themeColor="text1"/>
          <w:kern w:val="2"/>
          <w:sz w:val="28"/>
          <w:szCs w:val="28"/>
          <w:shd w:val="clear" w:color="auto" w:fill="FFFFFF"/>
        </w:rPr>
      </w:pPr>
      <w:r w:rsidRPr="00296781">
        <w:rPr>
          <w:rFonts w:ascii="Times New Roman" w:eastAsia="仿宋" w:hAnsi="Times New Roman" w:cs="Times New Roman"/>
          <w:color w:val="000000" w:themeColor="text1"/>
          <w:kern w:val="2"/>
          <w:sz w:val="28"/>
          <w:szCs w:val="28"/>
          <w:shd w:val="clear" w:color="auto" w:fill="FFFFFF"/>
        </w:rPr>
        <w:t>孵化区根据孵化对象不同，重点设置四大区域，即为针对技术水平较高，市场化成熟度较好的，由中山大学科技成果转化和支持企业的重点企业（项目）、校友科技型企业的示范区域，规划面积</w:t>
      </w:r>
      <w:r w:rsidRPr="00296781">
        <w:rPr>
          <w:rFonts w:ascii="Times New Roman" w:eastAsia="仿宋" w:hAnsi="Times New Roman" w:cs="Times New Roman"/>
          <w:color w:val="000000" w:themeColor="text1"/>
          <w:kern w:val="2"/>
          <w:sz w:val="28"/>
          <w:szCs w:val="28"/>
          <w:shd w:val="clear" w:color="auto" w:fill="FFFFFF"/>
        </w:rPr>
        <w:t>1</w:t>
      </w:r>
      <w:r w:rsidRPr="00296781">
        <w:rPr>
          <w:rFonts w:ascii="Times New Roman" w:eastAsia="仿宋" w:hAnsi="Times New Roman" w:cs="Times New Roman"/>
          <w:color w:val="000000" w:themeColor="text1"/>
          <w:kern w:val="2"/>
          <w:sz w:val="28"/>
          <w:szCs w:val="28"/>
          <w:shd w:val="clear" w:color="auto" w:fill="FFFFFF"/>
        </w:rPr>
        <w:t>万平方米；针对中山大学在职教职工、省内高校和科研院所在职人员创办企业（项目）的教师创新创业区，规划面积</w:t>
      </w:r>
      <w:r w:rsidRPr="00296781">
        <w:rPr>
          <w:rFonts w:ascii="Times New Roman" w:eastAsia="仿宋" w:hAnsi="Times New Roman" w:cs="Times New Roman"/>
          <w:color w:val="000000" w:themeColor="text1"/>
          <w:kern w:val="2"/>
          <w:sz w:val="28"/>
          <w:szCs w:val="28"/>
          <w:shd w:val="clear" w:color="auto" w:fill="FFFFFF"/>
        </w:rPr>
        <w:t>5000</w:t>
      </w:r>
      <w:r w:rsidRPr="00296781">
        <w:rPr>
          <w:rFonts w:ascii="Times New Roman" w:eastAsia="仿宋" w:hAnsi="Times New Roman" w:cs="Times New Roman"/>
          <w:color w:val="000000" w:themeColor="text1"/>
          <w:kern w:val="2"/>
          <w:sz w:val="28"/>
          <w:szCs w:val="28"/>
          <w:shd w:val="clear" w:color="auto" w:fill="FFFFFF"/>
        </w:rPr>
        <w:t>平方米；通过吸引科技型创业企业、领军团队企业、投资机构在孵化区域设立研发机构、成立创新主体和投资主体的集聚创新区域，规划面积</w:t>
      </w:r>
      <w:r w:rsidRPr="00296781">
        <w:rPr>
          <w:rFonts w:ascii="Times New Roman" w:eastAsia="仿宋" w:hAnsi="Times New Roman" w:cs="Times New Roman"/>
          <w:color w:val="000000" w:themeColor="text1"/>
          <w:kern w:val="2"/>
          <w:sz w:val="28"/>
          <w:szCs w:val="28"/>
          <w:shd w:val="clear" w:color="auto" w:fill="FFFFFF"/>
        </w:rPr>
        <w:t>5000</w:t>
      </w:r>
      <w:r w:rsidRPr="00296781">
        <w:rPr>
          <w:rFonts w:ascii="Times New Roman" w:eastAsia="仿宋" w:hAnsi="Times New Roman" w:cs="Times New Roman"/>
          <w:color w:val="000000" w:themeColor="text1"/>
          <w:kern w:val="2"/>
          <w:sz w:val="28"/>
          <w:szCs w:val="28"/>
          <w:shd w:val="clear" w:color="auto" w:fill="FFFFFF"/>
        </w:rPr>
        <w:t>平方米；针对中大及其他高校在校生、毕业生和海外高层次人才的优惠</w:t>
      </w:r>
      <w:r w:rsidRPr="00296781">
        <w:rPr>
          <w:rFonts w:ascii="Times New Roman" w:eastAsia="仿宋" w:hAnsi="Times New Roman" w:cs="Times New Roman"/>
          <w:color w:val="000000" w:themeColor="text1"/>
          <w:kern w:val="2"/>
          <w:sz w:val="28"/>
          <w:szCs w:val="28"/>
          <w:shd w:val="clear" w:color="auto" w:fill="FFFFFF"/>
        </w:rPr>
        <w:t>“</w:t>
      </w:r>
      <w:r w:rsidRPr="00296781">
        <w:rPr>
          <w:rFonts w:ascii="Times New Roman" w:eastAsia="仿宋" w:hAnsi="Times New Roman" w:cs="Times New Roman"/>
          <w:color w:val="000000" w:themeColor="text1"/>
          <w:kern w:val="2"/>
          <w:sz w:val="28"/>
          <w:szCs w:val="28"/>
          <w:shd w:val="clear" w:color="auto" w:fill="FFFFFF"/>
        </w:rPr>
        <w:t>学生创业区</w:t>
      </w:r>
      <w:r w:rsidRPr="00296781">
        <w:rPr>
          <w:rFonts w:ascii="Times New Roman" w:eastAsia="仿宋" w:hAnsi="Times New Roman" w:cs="Times New Roman"/>
          <w:color w:val="000000" w:themeColor="text1"/>
          <w:kern w:val="2"/>
          <w:sz w:val="28"/>
          <w:szCs w:val="28"/>
          <w:shd w:val="clear" w:color="auto" w:fill="FFFFFF"/>
        </w:rPr>
        <w:t>”</w:t>
      </w:r>
      <w:r w:rsidRPr="00296781">
        <w:rPr>
          <w:rFonts w:ascii="Times New Roman" w:eastAsia="仿宋" w:hAnsi="Times New Roman" w:cs="Times New Roman"/>
          <w:color w:val="000000" w:themeColor="text1"/>
          <w:kern w:val="2"/>
          <w:sz w:val="28"/>
          <w:szCs w:val="28"/>
          <w:shd w:val="clear" w:color="auto" w:fill="FFFFFF"/>
        </w:rPr>
        <w:t>，规划面积</w:t>
      </w:r>
      <w:r w:rsidRPr="00296781">
        <w:rPr>
          <w:rFonts w:ascii="Times New Roman" w:eastAsia="仿宋" w:hAnsi="Times New Roman" w:cs="Times New Roman"/>
          <w:color w:val="000000" w:themeColor="text1"/>
          <w:kern w:val="2"/>
          <w:sz w:val="28"/>
          <w:szCs w:val="28"/>
          <w:shd w:val="clear" w:color="auto" w:fill="FFFFFF"/>
        </w:rPr>
        <w:t>5000</w:t>
      </w:r>
      <w:r w:rsidRPr="00296781">
        <w:rPr>
          <w:rFonts w:ascii="Times New Roman" w:eastAsia="仿宋" w:hAnsi="Times New Roman" w:cs="Times New Roman"/>
          <w:color w:val="000000" w:themeColor="text1"/>
          <w:kern w:val="2"/>
          <w:sz w:val="28"/>
          <w:szCs w:val="28"/>
          <w:shd w:val="clear" w:color="auto" w:fill="FFFFFF"/>
        </w:rPr>
        <w:t>平方米。</w:t>
      </w:r>
      <w:r w:rsidRPr="00296781">
        <w:rPr>
          <w:rFonts w:ascii="Times New Roman" w:eastAsia="仿宋" w:hAnsi="Times New Roman" w:cs="Times New Roman"/>
          <w:color w:val="000000" w:themeColor="text1"/>
          <w:kern w:val="2"/>
          <w:sz w:val="28"/>
          <w:szCs w:val="28"/>
          <w:shd w:val="clear" w:color="auto" w:fill="FFFFFF"/>
        </w:rPr>
        <w:t>,</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2"/>
        <w:jc w:val="both"/>
        <w:rPr>
          <w:rFonts w:ascii="Times New Roman" w:eastAsia="仿宋" w:hAnsi="Times New Roman" w:cs="Times New Roman"/>
          <w:b/>
          <w:color w:val="000000" w:themeColor="text1"/>
          <w:kern w:val="2"/>
          <w:sz w:val="28"/>
          <w:szCs w:val="28"/>
          <w:shd w:val="clear" w:color="auto" w:fill="FFFFFF"/>
        </w:rPr>
      </w:pPr>
      <w:r w:rsidRPr="00296781">
        <w:rPr>
          <w:rFonts w:ascii="Times New Roman" w:eastAsia="仿宋" w:hAnsi="Times New Roman" w:cs="Times New Roman"/>
          <w:b/>
          <w:color w:val="000000" w:themeColor="text1"/>
          <w:kern w:val="2"/>
          <w:sz w:val="28"/>
          <w:szCs w:val="28"/>
          <w:shd w:val="clear" w:color="auto" w:fill="FFFFFF"/>
        </w:rPr>
        <w:t>2</w:t>
      </w:r>
      <w:r w:rsidRPr="00296781">
        <w:rPr>
          <w:rFonts w:ascii="Times New Roman" w:eastAsia="仿宋" w:hAnsi="Times New Roman" w:cs="Times New Roman"/>
          <w:b/>
          <w:color w:val="000000" w:themeColor="text1"/>
          <w:kern w:val="2"/>
          <w:sz w:val="28"/>
          <w:szCs w:val="28"/>
          <w:shd w:val="clear" w:color="auto" w:fill="FFFFFF"/>
        </w:rPr>
        <w:t>、中山大学广州工研院</w:t>
      </w:r>
    </w:p>
    <w:p w:rsidR="008D2AC3" w:rsidRPr="00296781" w:rsidRDefault="008D2AC3" w:rsidP="008D2AC3">
      <w:pPr>
        <w:adjustRightInd w:val="0"/>
        <w:snapToGrid w:val="0"/>
        <w:spacing w:line="540" w:lineRule="atLeast"/>
        <w:ind w:firstLine="645"/>
        <w:rPr>
          <w:rFonts w:ascii="Times New Roman" w:eastAsia="仿宋" w:hAnsi="Times New Roman" w:cs="Times New Roman"/>
          <w:color w:val="000000" w:themeColor="text1"/>
          <w:sz w:val="28"/>
          <w:szCs w:val="28"/>
          <w:shd w:val="clear" w:color="auto" w:fill="FFFFFF"/>
        </w:rPr>
      </w:pPr>
      <w:r w:rsidRPr="00296781">
        <w:rPr>
          <w:rFonts w:ascii="Times New Roman" w:eastAsia="仿宋" w:hAnsi="Times New Roman" w:cs="Times New Roman"/>
          <w:color w:val="000000" w:themeColor="text1"/>
          <w:sz w:val="28"/>
          <w:szCs w:val="28"/>
          <w:shd w:val="clear" w:color="auto" w:fill="FFFFFF"/>
        </w:rPr>
        <w:t>充分发挥中山大学科技创新的引领作用和人才集聚作用，利用海珠区的区位优势、资金优势和政策优势，双方合作建设一个具备独立法人性质的、自收自支的中山大学海珠工研院（暂定名）。</w:t>
      </w:r>
    </w:p>
    <w:p w:rsidR="008D2AC3" w:rsidRPr="00296781" w:rsidRDefault="008D2AC3" w:rsidP="008D2AC3">
      <w:pPr>
        <w:adjustRightInd w:val="0"/>
        <w:snapToGrid w:val="0"/>
        <w:spacing w:line="540" w:lineRule="atLeast"/>
        <w:ind w:firstLine="645"/>
        <w:rPr>
          <w:rFonts w:ascii="Times New Roman" w:eastAsia="仿宋" w:hAnsi="Times New Roman" w:cs="Times New Roman"/>
          <w:color w:val="000000" w:themeColor="text1"/>
          <w:sz w:val="28"/>
          <w:szCs w:val="28"/>
          <w:shd w:val="clear" w:color="auto" w:fill="FFFFFF"/>
        </w:rPr>
      </w:pPr>
      <w:r w:rsidRPr="00296781">
        <w:rPr>
          <w:rFonts w:ascii="Times New Roman" w:eastAsia="仿宋" w:hAnsi="Times New Roman" w:cs="Times New Roman"/>
          <w:color w:val="000000" w:themeColor="text1"/>
          <w:sz w:val="28"/>
          <w:szCs w:val="28"/>
          <w:shd w:val="clear" w:color="auto" w:fill="FFFFFF"/>
        </w:rPr>
        <w:t>中山大学海珠区工研院立足于中大创新谷，一期规划面积</w:t>
      </w:r>
      <w:r w:rsidRPr="00296781">
        <w:rPr>
          <w:rFonts w:ascii="Times New Roman" w:eastAsia="仿宋" w:hAnsi="Times New Roman" w:cs="Times New Roman"/>
          <w:color w:val="000000" w:themeColor="text1"/>
          <w:sz w:val="28"/>
          <w:szCs w:val="28"/>
          <w:shd w:val="clear" w:color="auto" w:fill="FFFFFF"/>
        </w:rPr>
        <w:t>5000</w:t>
      </w:r>
      <w:r w:rsidRPr="00296781">
        <w:rPr>
          <w:rFonts w:ascii="Times New Roman" w:eastAsia="仿宋" w:hAnsi="Times New Roman" w:cs="Times New Roman"/>
          <w:color w:val="000000" w:themeColor="text1"/>
          <w:sz w:val="28"/>
          <w:szCs w:val="28"/>
          <w:shd w:val="clear" w:color="auto" w:fill="FFFFFF"/>
        </w:rPr>
        <w:t>平方米，充分依托学校在重力测量、肿瘤防治、精准医学等核心领域的技术和人才支撑，面向创新谷与广州、广东的产业升级和发展的迫切需求，探索开展</w:t>
      </w:r>
      <w:r w:rsidRPr="00296781">
        <w:rPr>
          <w:rFonts w:ascii="Times New Roman" w:eastAsia="仿宋" w:hAnsi="Times New Roman" w:cs="Times New Roman"/>
          <w:color w:val="000000" w:themeColor="text1"/>
          <w:sz w:val="28"/>
          <w:szCs w:val="28"/>
          <w:shd w:val="clear" w:color="auto" w:fill="FFFFFF"/>
        </w:rPr>
        <w:lastRenderedPageBreak/>
        <w:t>创新创业、释放创新活力的新模式和新机制，力争通过</w:t>
      </w:r>
      <w:r w:rsidRPr="00296781">
        <w:rPr>
          <w:rFonts w:ascii="Times New Roman" w:eastAsia="仿宋" w:hAnsi="Times New Roman" w:cs="Times New Roman"/>
          <w:color w:val="000000" w:themeColor="text1"/>
          <w:sz w:val="28"/>
          <w:szCs w:val="28"/>
          <w:shd w:val="clear" w:color="auto" w:fill="FFFFFF"/>
        </w:rPr>
        <w:t>5</w:t>
      </w:r>
      <w:r w:rsidRPr="00296781">
        <w:rPr>
          <w:rFonts w:ascii="Times New Roman" w:eastAsia="仿宋" w:hAnsi="Times New Roman" w:cs="Times New Roman"/>
          <w:color w:val="000000" w:themeColor="text1"/>
          <w:sz w:val="28"/>
          <w:szCs w:val="28"/>
          <w:shd w:val="clear" w:color="auto" w:fill="FFFFFF"/>
        </w:rPr>
        <w:t>年时间，建设成为一个集产业化技术研发与中试、高水平创新人才培养、公共技术服务和产业孵化为一体的新型研发机构。</w:t>
      </w:r>
    </w:p>
    <w:p w:rsidR="008D2AC3" w:rsidRPr="00296781" w:rsidRDefault="008D2AC3" w:rsidP="008D2AC3">
      <w:pPr>
        <w:adjustRightInd w:val="0"/>
        <w:snapToGrid w:val="0"/>
        <w:spacing w:line="540" w:lineRule="atLeast"/>
        <w:ind w:firstLine="645"/>
        <w:rPr>
          <w:rFonts w:ascii="Times New Roman" w:eastAsia="仿宋" w:hAnsi="Times New Roman" w:cs="Times New Roman"/>
          <w:color w:val="000000" w:themeColor="text1"/>
          <w:sz w:val="28"/>
          <w:szCs w:val="28"/>
          <w:shd w:val="clear" w:color="auto" w:fill="FFFFFF"/>
        </w:rPr>
      </w:pPr>
      <w:r w:rsidRPr="00296781">
        <w:rPr>
          <w:rFonts w:ascii="Times New Roman" w:eastAsia="仿宋" w:hAnsi="Times New Roman" w:cs="Times New Roman"/>
          <w:color w:val="000000" w:themeColor="text1"/>
          <w:sz w:val="28"/>
          <w:szCs w:val="28"/>
          <w:shd w:val="clear" w:color="auto" w:fill="FFFFFF"/>
        </w:rPr>
        <w:t>中山大学海珠区工研院将成为中山大学科技成果转化的窗口，成为广东高校对相关产业和行业发展产生广泛而积极作用的创新旗帜，成为引领广州、带动珠三角，辐射全国的</w:t>
      </w:r>
      <w:r w:rsidRPr="00296781">
        <w:rPr>
          <w:rFonts w:ascii="Times New Roman" w:eastAsia="仿宋" w:hAnsi="Times New Roman" w:cs="Times New Roman"/>
          <w:color w:val="000000" w:themeColor="text1"/>
          <w:sz w:val="28"/>
          <w:szCs w:val="28"/>
        </w:rPr>
        <w:t>高水平的创新人才和原创知识产权的技术成果输出中心和</w:t>
      </w:r>
      <w:r w:rsidRPr="00296781">
        <w:rPr>
          <w:rFonts w:ascii="Times New Roman" w:eastAsia="仿宋" w:hAnsi="Times New Roman" w:cs="Times New Roman"/>
          <w:color w:val="000000" w:themeColor="text1"/>
          <w:sz w:val="28"/>
          <w:szCs w:val="28"/>
          <w:shd w:val="clear" w:color="auto" w:fill="FFFFFF"/>
        </w:rPr>
        <w:t>创新示范基地。</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2"/>
        <w:jc w:val="both"/>
        <w:rPr>
          <w:rFonts w:ascii="Times New Roman" w:eastAsia="仿宋" w:hAnsi="Times New Roman" w:cs="Times New Roman"/>
          <w:b/>
          <w:color w:val="000000" w:themeColor="text1"/>
          <w:kern w:val="2"/>
          <w:sz w:val="28"/>
          <w:szCs w:val="28"/>
          <w:shd w:val="clear" w:color="auto" w:fill="FFFFFF"/>
        </w:rPr>
      </w:pPr>
      <w:r w:rsidRPr="00296781">
        <w:rPr>
          <w:rFonts w:ascii="Times New Roman" w:eastAsia="仿宋" w:hAnsi="Times New Roman" w:cs="Times New Roman"/>
          <w:b/>
          <w:color w:val="000000" w:themeColor="text1"/>
          <w:kern w:val="2"/>
          <w:sz w:val="28"/>
          <w:szCs w:val="28"/>
          <w:shd w:val="clear" w:color="auto" w:fill="FFFFFF"/>
        </w:rPr>
        <w:t>3</w:t>
      </w:r>
      <w:r w:rsidRPr="00296781">
        <w:rPr>
          <w:rFonts w:ascii="Times New Roman" w:eastAsia="仿宋" w:hAnsi="Times New Roman" w:cs="Times New Roman"/>
          <w:b/>
          <w:color w:val="000000" w:themeColor="text1"/>
          <w:kern w:val="2"/>
          <w:sz w:val="28"/>
          <w:szCs w:val="28"/>
          <w:shd w:val="clear" w:color="auto" w:fill="FFFFFF"/>
        </w:rPr>
        <w:t>、公共（技术）服务平台</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0"/>
        <w:jc w:val="both"/>
        <w:rPr>
          <w:rFonts w:ascii="Times New Roman" w:eastAsia="仿宋" w:hAnsi="Times New Roman" w:cs="Times New Roman"/>
          <w:color w:val="000000" w:themeColor="text1"/>
          <w:kern w:val="2"/>
          <w:sz w:val="28"/>
          <w:szCs w:val="28"/>
          <w:shd w:val="clear" w:color="auto" w:fill="FFFFFF"/>
        </w:rPr>
      </w:pPr>
      <w:r w:rsidRPr="00296781">
        <w:rPr>
          <w:rFonts w:ascii="Times New Roman" w:eastAsia="仿宋" w:hAnsi="Times New Roman" w:cs="Times New Roman"/>
          <w:color w:val="000000" w:themeColor="text1"/>
          <w:kern w:val="2"/>
          <w:sz w:val="28"/>
          <w:szCs w:val="28"/>
          <w:shd w:val="clear" w:color="auto" w:fill="FFFFFF"/>
        </w:rPr>
        <w:t>公共（技术）服务平台，主要包括公共技术服务平台和商事、知识产权等公共服务平台。总规划面积</w:t>
      </w:r>
      <w:r w:rsidRPr="00296781">
        <w:rPr>
          <w:rFonts w:ascii="Times New Roman" w:eastAsia="仿宋" w:hAnsi="Times New Roman" w:cs="Times New Roman"/>
          <w:color w:val="000000" w:themeColor="text1"/>
          <w:kern w:val="2"/>
          <w:sz w:val="28"/>
          <w:szCs w:val="28"/>
          <w:shd w:val="clear" w:color="auto" w:fill="FFFFFF"/>
        </w:rPr>
        <w:t>1</w:t>
      </w:r>
      <w:r w:rsidRPr="00296781">
        <w:rPr>
          <w:rFonts w:ascii="Times New Roman" w:eastAsia="仿宋" w:hAnsi="Times New Roman" w:cs="Times New Roman"/>
          <w:color w:val="000000" w:themeColor="text1"/>
          <w:kern w:val="2"/>
          <w:sz w:val="28"/>
          <w:szCs w:val="28"/>
          <w:shd w:val="clear" w:color="auto" w:fill="FFFFFF"/>
        </w:rPr>
        <w:t>万平方米。</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0"/>
        <w:jc w:val="both"/>
        <w:rPr>
          <w:rFonts w:ascii="Times New Roman" w:eastAsia="仿宋" w:hAnsi="Times New Roman" w:cs="Times New Roman"/>
          <w:color w:val="000000" w:themeColor="text1"/>
          <w:kern w:val="2"/>
          <w:sz w:val="28"/>
          <w:szCs w:val="28"/>
          <w:shd w:val="clear" w:color="auto" w:fill="FFFFFF"/>
        </w:rPr>
      </w:pPr>
      <w:r w:rsidRPr="00296781">
        <w:rPr>
          <w:rFonts w:ascii="Times New Roman" w:eastAsia="仿宋" w:hAnsi="Times New Roman" w:cs="Times New Roman"/>
          <w:color w:val="000000" w:themeColor="text1"/>
          <w:kern w:val="2"/>
          <w:sz w:val="28"/>
          <w:szCs w:val="28"/>
          <w:shd w:val="clear" w:color="auto" w:fill="FFFFFF"/>
        </w:rPr>
        <w:t>针对基地创新型、高新技术类企业（团队）需求，以</w:t>
      </w:r>
      <w:r w:rsidRPr="00296781">
        <w:rPr>
          <w:rFonts w:ascii="Times New Roman" w:eastAsia="仿宋" w:hAnsi="Times New Roman" w:cs="Times New Roman"/>
          <w:color w:val="000000" w:themeColor="text1"/>
          <w:sz w:val="28"/>
          <w:szCs w:val="28"/>
        </w:rPr>
        <w:t>中山大学的各级工程中心、公共服务平台所设立的研发机构和服务机构等项目和服务机构为主</w:t>
      </w:r>
      <w:r w:rsidRPr="00296781">
        <w:rPr>
          <w:rFonts w:ascii="Times New Roman" w:eastAsia="仿宋" w:hAnsi="Times New Roman" w:cs="Times New Roman"/>
          <w:color w:val="000000" w:themeColor="text1"/>
          <w:kern w:val="2"/>
          <w:sz w:val="28"/>
          <w:szCs w:val="28"/>
          <w:shd w:val="clear" w:color="auto" w:fill="FFFFFF"/>
        </w:rPr>
        <w:t>，同时引进具备资质的技术服务（支持）机构，在基地建设一批具备创新技术支持功能，配备有相应设备的公共技术平台，为园区内的创业者和创新主体提供创新技术试验、产品试制、技术成果小试和中试、技术检测和测试等公共技术服务服务。公共（技术）平台的拟规划面积</w:t>
      </w:r>
      <w:r w:rsidRPr="00296781">
        <w:rPr>
          <w:rFonts w:ascii="Times New Roman" w:eastAsia="仿宋" w:hAnsi="Times New Roman" w:cs="Times New Roman"/>
          <w:color w:val="000000" w:themeColor="text1"/>
          <w:kern w:val="2"/>
          <w:sz w:val="28"/>
          <w:szCs w:val="28"/>
          <w:shd w:val="clear" w:color="auto" w:fill="FFFFFF"/>
        </w:rPr>
        <w:t>7000</w:t>
      </w:r>
      <w:r w:rsidRPr="00296781">
        <w:rPr>
          <w:rFonts w:ascii="Times New Roman" w:eastAsia="仿宋" w:hAnsi="Times New Roman" w:cs="Times New Roman"/>
          <w:color w:val="000000" w:themeColor="text1"/>
          <w:kern w:val="2"/>
          <w:sz w:val="28"/>
          <w:szCs w:val="28"/>
          <w:shd w:val="clear" w:color="auto" w:fill="FFFFFF"/>
        </w:rPr>
        <w:t>平方米。</w:t>
      </w:r>
    </w:p>
    <w:p w:rsidR="008D2AC3" w:rsidRPr="00296781" w:rsidRDefault="008D2AC3" w:rsidP="008D2AC3">
      <w:pPr>
        <w:pStyle w:val="p0"/>
        <w:shd w:val="clear" w:color="auto" w:fill="FFFFFF"/>
        <w:adjustRightInd w:val="0"/>
        <w:snapToGrid w:val="0"/>
        <w:spacing w:before="0" w:beforeAutospacing="0" w:after="0" w:afterAutospacing="0" w:line="540" w:lineRule="atLeast"/>
        <w:ind w:firstLineChars="200" w:firstLine="560"/>
        <w:jc w:val="both"/>
        <w:rPr>
          <w:rFonts w:ascii="Times New Roman" w:eastAsia="仿宋" w:hAnsi="Times New Roman" w:cs="Times New Roman"/>
          <w:color w:val="000000" w:themeColor="text1"/>
          <w:kern w:val="2"/>
          <w:sz w:val="28"/>
          <w:szCs w:val="28"/>
          <w:shd w:val="clear" w:color="auto" w:fill="FFFFFF"/>
        </w:rPr>
      </w:pPr>
      <w:r w:rsidRPr="00296781">
        <w:rPr>
          <w:rFonts w:ascii="Times New Roman" w:eastAsia="仿宋" w:hAnsi="Times New Roman" w:cs="Times New Roman"/>
          <w:color w:val="000000" w:themeColor="text1"/>
          <w:kern w:val="2"/>
          <w:sz w:val="28"/>
          <w:szCs w:val="28"/>
          <w:shd w:val="clear" w:color="auto" w:fill="FFFFFF"/>
        </w:rPr>
        <w:t>公共服务平台还包括知识产权代理、商事服务等功能，通过引进合格的代理机构，为孵化对象提供财务代账、融资担保、专利申请、法律维权、知识产权、商标事务代理服务。公共服务平台区域拟规划面积</w:t>
      </w:r>
      <w:r w:rsidRPr="00296781">
        <w:rPr>
          <w:rFonts w:ascii="Times New Roman" w:eastAsia="仿宋" w:hAnsi="Times New Roman" w:cs="Times New Roman"/>
          <w:color w:val="000000" w:themeColor="text1"/>
          <w:kern w:val="2"/>
          <w:sz w:val="28"/>
          <w:szCs w:val="28"/>
          <w:shd w:val="clear" w:color="auto" w:fill="FFFFFF"/>
        </w:rPr>
        <w:t>3000</w:t>
      </w:r>
      <w:r w:rsidRPr="00296781">
        <w:rPr>
          <w:rFonts w:ascii="Times New Roman" w:eastAsia="仿宋" w:hAnsi="Times New Roman" w:cs="Times New Roman"/>
          <w:color w:val="000000" w:themeColor="text1"/>
          <w:kern w:val="2"/>
          <w:sz w:val="28"/>
          <w:szCs w:val="28"/>
          <w:shd w:val="clear" w:color="auto" w:fill="FFFFFF"/>
        </w:rPr>
        <w:t>平方米。</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4</w:t>
      </w:r>
      <w:r w:rsidRPr="00296781">
        <w:rPr>
          <w:rFonts w:ascii="Times New Roman" w:eastAsia="仿宋" w:hAnsi="Times New Roman" w:cs="Times New Roman"/>
          <w:b/>
          <w:color w:val="000000" w:themeColor="text1"/>
          <w:sz w:val="28"/>
          <w:szCs w:val="28"/>
        </w:rPr>
        <w:t>、众创空间</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中大创新谷启动区设置专门面向中山大学和广州、广东其他高校在校和毕业生的众创空间区域。</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中大创新谷众创空间坚持创新与创业、线上与线下、孵化与投资相结合，为大学生小微创新企业成长和个人创业提供低成本、便利化、全要素的开放式综合服务平台，在业务模式上采取委托专业创客公司管理的模式，通过创建良好创新创业生态环境，健全创业辅导指导制度，积极培育创客文化。众创空间的规划面积为</w:t>
      </w:r>
      <w:r w:rsidRPr="00296781">
        <w:rPr>
          <w:rFonts w:ascii="Times New Roman" w:eastAsia="仿宋" w:hAnsi="Times New Roman" w:cs="Times New Roman"/>
          <w:color w:val="000000" w:themeColor="text1"/>
          <w:sz w:val="28"/>
          <w:szCs w:val="28"/>
        </w:rPr>
        <w:t>5000</w:t>
      </w:r>
      <w:r w:rsidRPr="00296781">
        <w:rPr>
          <w:rFonts w:ascii="Times New Roman" w:eastAsia="仿宋" w:hAnsi="Times New Roman" w:cs="Times New Roman"/>
          <w:color w:val="000000" w:themeColor="text1"/>
          <w:sz w:val="28"/>
          <w:szCs w:val="28"/>
        </w:rPr>
        <w:t>平方米。</w:t>
      </w:r>
    </w:p>
    <w:p w:rsidR="008D2AC3" w:rsidRPr="00296781" w:rsidRDefault="008D2AC3" w:rsidP="008D2AC3">
      <w:pPr>
        <w:numPr>
          <w:ilvl w:val="255"/>
          <w:numId w:val="0"/>
        </w:numPr>
        <w:adjustRightInd w:val="0"/>
        <w:snapToGrid w:val="0"/>
        <w:spacing w:line="540" w:lineRule="atLeast"/>
        <w:ind w:firstLineChars="200" w:firstLine="560"/>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color w:val="000000" w:themeColor="text1"/>
          <w:sz w:val="28"/>
          <w:szCs w:val="28"/>
        </w:rPr>
        <w:t>（三）</w:t>
      </w:r>
      <w:r w:rsidRPr="00296781">
        <w:rPr>
          <w:rFonts w:ascii="Times New Roman" w:eastAsia="仿宋" w:hAnsi="Times New Roman" w:cs="Times New Roman"/>
          <w:b/>
          <w:bCs/>
          <w:color w:val="000000" w:themeColor="text1"/>
          <w:sz w:val="28"/>
          <w:szCs w:val="28"/>
        </w:rPr>
        <w:t>横琴岛创新创业示范区</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横琴岛创新创业示范区将重点围绕</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一个中心，二个融合、三个基地</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进行建设：</w:t>
      </w:r>
    </w:p>
    <w:p w:rsidR="008D2AC3" w:rsidRPr="00296781" w:rsidRDefault="008D2AC3" w:rsidP="008D2AC3">
      <w:pPr>
        <w:adjustRightInd w:val="0"/>
        <w:snapToGrid w:val="0"/>
        <w:spacing w:line="540" w:lineRule="atLeast"/>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 xml:space="preserve">  </w:t>
      </w:r>
      <w:r>
        <w:rPr>
          <w:rFonts w:ascii="Times New Roman" w:eastAsia="仿宋" w:hAnsi="Times New Roman" w:cs="Times New Roman" w:hint="eastAsia"/>
          <w:color w:val="000000" w:themeColor="text1"/>
          <w:sz w:val="28"/>
          <w:szCs w:val="28"/>
        </w:rPr>
        <w:t xml:space="preserve">  </w:t>
      </w:r>
      <w:r w:rsidRPr="00296781">
        <w:rPr>
          <w:rFonts w:ascii="Times New Roman" w:eastAsia="仿宋" w:hAnsi="Times New Roman" w:cs="Times New Roman"/>
          <w:color w:val="000000" w:themeColor="text1"/>
          <w:sz w:val="28"/>
          <w:szCs w:val="28"/>
        </w:rPr>
        <w:t>1</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b/>
          <w:bCs/>
          <w:color w:val="000000" w:themeColor="text1"/>
          <w:sz w:val="28"/>
          <w:szCs w:val="28"/>
        </w:rPr>
        <w:t>一个中心：</w:t>
      </w:r>
      <w:r w:rsidRPr="00296781">
        <w:rPr>
          <w:rFonts w:ascii="Times New Roman" w:eastAsia="仿宋" w:hAnsi="Times New Roman" w:cs="Times New Roman"/>
          <w:color w:val="000000" w:themeColor="text1"/>
          <w:sz w:val="28"/>
          <w:szCs w:val="28"/>
        </w:rPr>
        <w:t>中山大学</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创新中心</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是中山大学发起的国家重大需求和科学基础前沿的国家重大科学工程项目，投资约</w:t>
      </w:r>
      <w:r w:rsidRPr="00296781">
        <w:rPr>
          <w:rFonts w:ascii="Times New Roman" w:eastAsia="仿宋" w:hAnsi="Times New Roman" w:cs="Times New Roman"/>
          <w:color w:val="000000" w:themeColor="text1"/>
          <w:sz w:val="28"/>
          <w:szCs w:val="28"/>
        </w:rPr>
        <w:t>150</w:t>
      </w:r>
      <w:r w:rsidRPr="00296781">
        <w:rPr>
          <w:rFonts w:ascii="Times New Roman" w:eastAsia="仿宋" w:hAnsi="Times New Roman" w:cs="Times New Roman"/>
          <w:color w:val="000000" w:themeColor="text1"/>
          <w:sz w:val="28"/>
          <w:szCs w:val="28"/>
        </w:rPr>
        <w:t>亿元，其中珠海的山洞超静实验室和激光测距地面台站基础设施建设已经启动，关键技术研究稳步推进。天琴计划的推动将使中山大学和珠海将成为国际上引力波探测与空间精密测量领域的学术研究重镇之一，并成为推动后续一系列空间精密测量物理实验的研究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中山大学</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创新中心将充分利用</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的实验室资源、创新人才资源和创新成果，在</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横琴岛创新创业示范区</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实现科技成果转化，提供精准测量服务，建立地球、水资源和矿产资源分布和变化的大数据，推动</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项目相关科技服务和产业发展。</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中山大学</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天琴计划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创新中心将成为中山大学重大基础科技项目成果转化的标杆，成为全国高校对相关产业和行业发展产生广泛而积极作用的创新旗帜，成为引领粤港澳，辐射全国的高水平的创新人才和原创知识产权的技术成果输出中心和创新示范基地。</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bCs/>
          <w:color w:val="000000" w:themeColor="text1"/>
          <w:sz w:val="28"/>
          <w:szCs w:val="28"/>
        </w:rPr>
        <w:t>2</w:t>
      </w:r>
      <w:r w:rsidRPr="00296781">
        <w:rPr>
          <w:rFonts w:ascii="Times New Roman" w:eastAsia="仿宋" w:hAnsi="Times New Roman" w:cs="Times New Roman"/>
          <w:b/>
          <w:bCs/>
          <w:color w:val="000000" w:themeColor="text1"/>
          <w:sz w:val="28"/>
          <w:szCs w:val="28"/>
        </w:rPr>
        <w:t>、二个融合：</w:t>
      </w:r>
      <w:r w:rsidRPr="00296781">
        <w:rPr>
          <w:rFonts w:ascii="Times New Roman" w:eastAsia="仿宋" w:hAnsi="Times New Roman" w:cs="Times New Roman"/>
          <w:color w:val="000000" w:themeColor="text1"/>
          <w:sz w:val="28"/>
          <w:szCs w:val="28"/>
        </w:rPr>
        <w:t>建立内地与港澳台青年融合平台，内地与拉美、加勒比国家企业创新融合平台。港珠澳大桥通车之后，横琴将成为大陆唯一同时与香港和澳门路桥相连的地方，并且在</w:t>
      </w:r>
      <w:r w:rsidRPr="00296781">
        <w:rPr>
          <w:rFonts w:ascii="Times New Roman" w:eastAsia="仿宋" w:hAnsi="Times New Roman" w:cs="Times New Roman"/>
          <w:color w:val="000000" w:themeColor="text1"/>
          <w:sz w:val="28"/>
          <w:szCs w:val="28"/>
        </w:rPr>
        <w:t>100</w:t>
      </w:r>
      <w:r w:rsidRPr="00296781">
        <w:rPr>
          <w:rFonts w:ascii="Times New Roman" w:eastAsia="仿宋" w:hAnsi="Times New Roman" w:cs="Times New Roman"/>
          <w:color w:val="000000" w:themeColor="text1"/>
          <w:sz w:val="28"/>
          <w:szCs w:val="28"/>
        </w:rPr>
        <w:t>公里范围内拥有</w:t>
      </w:r>
      <w:r w:rsidRPr="00296781">
        <w:rPr>
          <w:rFonts w:ascii="Times New Roman" w:eastAsia="仿宋" w:hAnsi="Times New Roman" w:cs="Times New Roman"/>
          <w:color w:val="000000" w:themeColor="text1"/>
          <w:sz w:val="28"/>
          <w:szCs w:val="28"/>
        </w:rPr>
        <w:t>5</w:t>
      </w:r>
      <w:r w:rsidRPr="00296781">
        <w:rPr>
          <w:rFonts w:ascii="Times New Roman" w:eastAsia="仿宋" w:hAnsi="Times New Roman" w:cs="Times New Roman"/>
          <w:color w:val="000000" w:themeColor="text1"/>
          <w:sz w:val="28"/>
          <w:szCs w:val="28"/>
        </w:rPr>
        <w:t>个国内和国际机场。</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3</w:t>
      </w:r>
      <w:r w:rsidRPr="00296781">
        <w:rPr>
          <w:rFonts w:ascii="Times New Roman" w:eastAsia="仿宋" w:hAnsi="Times New Roman" w:cs="Times New Roman"/>
          <w:b/>
          <w:bCs/>
          <w:color w:val="000000" w:themeColor="text1"/>
          <w:sz w:val="28"/>
          <w:szCs w:val="28"/>
        </w:rPr>
        <w:t>、三大基地：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1</w:t>
      </w:r>
      <w:r w:rsidRPr="00296781">
        <w:rPr>
          <w:rFonts w:ascii="Times New Roman" w:eastAsia="仿宋" w:hAnsi="Times New Roman" w:cs="Times New Roman"/>
          <w:color w:val="000000" w:themeColor="text1"/>
          <w:sz w:val="28"/>
          <w:szCs w:val="28"/>
        </w:rPr>
        <w:t>）航天航海项目基地，针对中山大学物理与天文学院、地理科学与规划学院、海洋科学学院、天文与空间科学研究院和引力卫星联合创新中心等优势学科，建立航天航海项目创新基地。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2</w:t>
      </w:r>
      <w:r w:rsidRPr="00296781">
        <w:rPr>
          <w:rFonts w:ascii="Times New Roman" w:eastAsia="仿宋" w:hAnsi="Times New Roman" w:cs="Times New Roman"/>
          <w:color w:val="000000" w:themeColor="text1"/>
          <w:sz w:val="28"/>
          <w:szCs w:val="28"/>
        </w:rPr>
        <w:t>）医疗器械及智能机器人项目基地，针对中山大学中山医学院、中山大学各附属医院、数据科学与计算机学院、工学院和物理学院的学科优势，建立医疗器械及智能机器人项目创新基地。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3</w:t>
      </w:r>
      <w:r w:rsidRPr="00296781">
        <w:rPr>
          <w:rFonts w:ascii="Times New Roman" w:eastAsia="仿宋" w:hAnsi="Times New Roman" w:cs="Times New Roman"/>
          <w:color w:val="000000" w:themeColor="text1"/>
          <w:sz w:val="28"/>
          <w:szCs w:val="28"/>
        </w:rPr>
        <w:t>）金融及旅游项目基地，针对中山大学金融学院、国际关系学院、国际翻译学院和旅游学院的学科优势、建立金融及旅游项目基地。</w:t>
      </w:r>
    </w:p>
    <w:p w:rsidR="008D2AC3" w:rsidRPr="00296781" w:rsidRDefault="008D2AC3" w:rsidP="008D2AC3">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（四）深圳</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光明创空间</w:t>
      </w:r>
      <w:r w:rsidRPr="00296781">
        <w:rPr>
          <w:rFonts w:ascii="Times New Roman" w:eastAsia="仿宋" w:hAnsi="Times New Roman" w:cs="Times New Roman"/>
          <w:b/>
          <w:bCs/>
          <w:color w:val="000000" w:themeColor="text1"/>
          <w:sz w:val="28"/>
          <w:szCs w:val="28"/>
        </w:rPr>
        <w:t>”</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在深圳重点打造</w:t>
      </w:r>
      <w:r w:rsidRPr="00296781">
        <w:rPr>
          <w:rFonts w:ascii="Times New Roman" w:eastAsia="仿宋" w:hAnsi="Times New Roman" w:cs="Times New Roman"/>
          <w:color w:val="000000" w:themeColor="text1"/>
          <w:sz w:val="28"/>
          <w:szCs w:val="28"/>
        </w:rPr>
        <w:t>50</w:t>
      </w:r>
      <w:r w:rsidRPr="00296781">
        <w:rPr>
          <w:rFonts w:ascii="Times New Roman" w:eastAsia="仿宋" w:hAnsi="Times New Roman" w:cs="Times New Roman"/>
          <w:color w:val="000000" w:themeColor="text1"/>
          <w:sz w:val="28"/>
          <w:szCs w:val="28"/>
        </w:rPr>
        <w:t>万平方米的</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b/>
          <w:color w:val="000000" w:themeColor="text1"/>
          <w:sz w:val="28"/>
          <w:szCs w:val="28"/>
        </w:rPr>
        <w:t>光明创空间</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color w:val="000000" w:themeColor="text1"/>
          <w:sz w:val="28"/>
          <w:szCs w:val="28"/>
        </w:rPr>
        <w:t>，将以中山大学深圳校区、中大科技园、中大深圳研究院、光明新区的产业联盟和中大附属医院为载体，重点建设以电子信息工程、电子科学与技术、微电子科学与工程、光电信息、自动化、遥感技术、计算机科学、建筑环境、生物工程和生物医药等为主方向的众创空间。以具有液晶面板生产线的华星光电技术有限公司为预孵化平台，打造电子信息产业和光电为主方向的大学生创新创业园；以光电子产业孵化器为载体打造激光、遥感、无人机为主方向的创业苗圃；以软件服务外包孵化器为载体打造面向粤港澳的软件及服务外包企业与创客互动交流空间；以创建了全国知名通信品牌</w:t>
      </w:r>
      <w:r w:rsidRPr="00296781">
        <w:rPr>
          <w:rFonts w:ascii="Times New Roman" w:eastAsia="仿宋" w:hAnsi="Times New Roman" w:cs="Times New Roman"/>
          <w:color w:val="000000" w:themeColor="text1"/>
          <w:sz w:val="28"/>
          <w:szCs w:val="28"/>
        </w:rPr>
        <w:t>TP-LINK</w:t>
      </w:r>
      <w:r w:rsidRPr="00296781">
        <w:rPr>
          <w:rFonts w:ascii="Times New Roman" w:eastAsia="仿宋" w:hAnsi="Times New Roman" w:cs="Times New Roman"/>
          <w:color w:val="000000" w:themeColor="text1"/>
          <w:sz w:val="28"/>
          <w:szCs w:val="28"/>
        </w:rPr>
        <w:t>的深圳市普联技术有限公司为加速器，打造融教育、文化、科技、资本融合的网络与通信终端设备研发的创客空间；以中大科技园为载体，打造深圳光明新区与地方高校合作的科技成果转化平台；以创业中心为载体打造海外留学人员归国双创示范基地。</w:t>
      </w:r>
    </w:p>
    <w:p w:rsidR="008D2AC3" w:rsidRPr="00296781" w:rsidRDefault="008D2AC3" w:rsidP="008D2AC3">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创空间将积极探索引智渠道，吸引海内外留学人员回国创业，营造全新</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生态环境</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。与此同时，搭建投融资平台，构筑适应种子期、天使期、成长期等不同成长阶段的投融资平台；搭建人才引、育、留平台，建立博士后创新实践基地，搭建宣传推广平台等，宣传推广园内企业及其产品。</w:t>
      </w:r>
      <w:r w:rsidRPr="00296781">
        <w:rPr>
          <w:rFonts w:ascii="Times New Roman" w:eastAsia="仿宋" w:hAnsi="Times New Roman" w:cs="Times New Roman"/>
          <w:color w:val="000000" w:themeColor="text1"/>
          <w:sz w:val="28"/>
          <w:szCs w:val="28"/>
        </w:rPr>
        <w:br/>
        <w:t>  </w:t>
      </w:r>
      <w:r w:rsidRPr="00296781">
        <w:rPr>
          <w:rFonts w:ascii="Times New Roman" w:eastAsia="仿宋" w:hAnsi="Times New Roman" w:cs="Times New Roman"/>
          <w:color w:val="000000" w:themeColor="text1"/>
          <w:sz w:val="28"/>
          <w:szCs w:val="28"/>
        </w:rPr>
        <w:t>为提升创新创业水平、营造创新创业氛围，还将举行创新创业大赛创客大赛。同时，为寻找创新驱动发展</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坐标系</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，中山大学将与其他高校合作，共谋未来发展战略及治理模式。大力推进新一代信息技术、新材料、新能源、生物产业等战略性新兴产业发展，形成具有地域特色的战略性新兴产业集群。</w:t>
      </w:r>
      <w:r w:rsidRPr="00296781">
        <w:rPr>
          <w:rFonts w:ascii="Times New Roman" w:eastAsia="仿宋" w:hAnsi="Times New Roman" w:cs="Times New Roman"/>
          <w:color w:val="000000" w:themeColor="text1"/>
          <w:sz w:val="28"/>
          <w:szCs w:val="28"/>
        </w:rPr>
        <w:t>           </w:t>
      </w:r>
      <w:r w:rsidRPr="00296781">
        <w:rPr>
          <w:rFonts w:ascii="Times New Roman" w:eastAsia="仿宋" w:hAnsi="Times New Roman" w:cs="Times New Roman"/>
          <w:color w:val="000000" w:themeColor="text1"/>
          <w:sz w:val="28"/>
          <w:szCs w:val="28"/>
        </w:rPr>
        <w:br/>
      </w:r>
      <w:r w:rsidRPr="00296781">
        <w:rPr>
          <w:rFonts w:ascii="Times New Roman" w:eastAsia="仿宋" w:hAnsi="Times New Roman" w:cs="Times New Roman"/>
          <w:color w:val="000000" w:themeColor="text1"/>
          <w:sz w:val="28"/>
          <w:szCs w:val="28"/>
        </w:rPr>
        <w:t xml:space="preserve">　　传承岭南历史文化底蕴，建造一批低成本、便利化、全要素、多元开放、各具特色的众创空间，建设</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众创空间</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及面向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互联网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的各类创新创业平台。引进一批国内外有影响力的创客组织和创客领军人物，培育全市乃至全国最活跃的创客群落。建立具有国际一流标准，全国领先的创业创新机制，形成科技创新创意到商业价值实现的完整创新生态链。</w:t>
      </w:r>
    </w:p>
    <w:p w:rsidR="00E60960" w:rsidRPr="008D2AC3" w:rsidRDefault="00E60960" w:rsidP="00920139">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8F130F" w:rsidRDefault="008F130F"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pPr>
    </w:p>
    <w:p w:rsidR="00077EB1" w:rsidRPr="00920139" w:rsidRDefault="00077EB1" w:rsidP="00C00434">
      <w:pPr>
        <w:widowControl/>
        <w:adjustRightInd w:val="0"/>
        <w:snapToGrid w:val="0"/>
        <w:spacing w:line="540" w:lineRule="atLeast"/>
        <w:jc w:val="left"/>
        <w:rPr>
          <w:rFonts w:ascii="Times New Roman" w:eastAsia="仿宋" w:hAnsi="Times New Roman" w:cs="Times New Roman"/>
          <w:b/>
          <w:bCs/>
          <w:color w:val="000000" w:themeColor="text1"/>
          <w:sz w:val="28"/>
          <w:szCs w:val="28"/>
        </w:rPr>
        <w:sectPr w:rsidR="00077EB1" w:rsidRPr="00920139" w:rsidSect="00CB73FF">
          <w:footerReference w:type="default" r:id="rId8"/>
          <w:pgSz w:w="11906" w:h="16838"/>
          <w:pgMar w:top="1418" w:right="1418" w:bottom="1418" w:left="1418" w:header="851" w:footer="992" w:gutter="0"/>
          <w:cols w:space="425"/>
          <w:docGrid w:type="lines" w:linePitch="312"/>
        </w:sectPr>
      </w:pPr>
    </w:p>
    <w:p w:rsidR="00A33EF7" w:rsidRPr="00296781" w:rsidRDefault="00A33EF7" w:rsidP="00A33EF7">
      <w:pPr>
        <w:widowControl/>
        <w:adjustRightInd w:val="0"/>
        <w:snapToGrid w:val="0"/>
        <w:spacing w:line="540" w:lineRule="atLeast"/>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附</w:t>
      </w:r>
      <w:r>
        <w:rPr>
          <w:rFonts w:ascii="Times New Roman" w:eastAsia="仿宋" w:hAnsi="Times New Roman" w:cs="Times New Roman" w:hint="eastAsia"/>
          <w:b/>
          <w:bCs/>
          <w:color w:val="000000" w:themeColor="text1"/>
          <w:sz w:val="28"/>
          <w:szCs w:val="28"/>
        </w:rPr>
        <w:t>表：</w:t>
      </w:r>
      <w:r>
        <w:rPr>
          <w:rFonts w:ascii="Times New Roman" w:eastAsia="仿宋" w:hAnsi="Times New Roman" w:cs="Times New Roman" w:hint="eastAsia"/>
          <w:b/>
          <w:bCs/>
          <w:color w:val="000000" w:themeColor="text1"/>
          <w:sz w:val="28"/>
          <w:szCs w:val="28"/>
        </w:rPr>
        <w:t xml:space="preserve">                                       </w:t>
      </w:r>
      <w:r w:rsidRPr="001B4818">
        <w:rPr>
          <w:rFonts w:ascii="Times New Roman" w:eastAsia="黑体" w:hAnsi="Times New Roman" w:cs="Times New Roman"/>
          <w:b/>
          <w:bCs/>
          <w:color w:val="000000" w:themeColor="text1"/>
          <w:sz w:val="32"/>
          <w:szCs w:val="28"/>
        </w:rPr>
        <w:t>重点项目列表</w:t>
      </w:r>
    </w:p>
    <w:tbl>
      <w:tblPr>
        <w:tblStyle w:val="a6"/>
        <w:tblW w:w="0" w:type="auto"/>
        <w:tblInd w:w="-176" w:type="dxa"/>
        <w:tblLook w:val="04A0"/>
      </w:tblPr>
      <w:tblGrid>
        <w:gridCol w:w="1448"/>
        <w:gridCol w:w="1431"/>
        <w:gridCol w:w="3784"/>
        <w:gridCol w:w="5670"/>
        <w:gridCol w:w="851"/>
        <w:gridCol w:w="850"/>
        <w:gridCol w:w="851"/>
      </w:tblGrid>
      <w:tr w:rsidR="00A33EF7" w:rsidRPr="00296781" w:rsidTr="00FD2273">
        <w:trPr>
          <w:trHeight w:val="436"/>
        </w:trPr>
        <w:tc>
          <w:tcPr>
            <w:tcW w:w="1448"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项目名称</w:t>
            </w:r>
          </w:p>
        </w:tc>
        <w:tc>
          <w:tcPr>
            <w:tcW w:w="1431"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类别</w:t>
            </w:r>
          </w:p>
        </w:tc>
        <w:tc>
          <w:tcPr>
            <w:tcW w:w="3784"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子项目名称</w:t>
            </w:r>
          </w:p>
        </w:tc>
        <w:tc>
          <w:tcPr>
            <w:tcW w:w="5670" w:type="dxa"/>
          </w:tcPr>
          <w:p w:rsidR="00A33EF7" w:rsidRDefault="00A33EF7" w:rsidP="00920139">
            <w:pPr>
              <w:adjustRightInd w:val="0"/>
              <w:snapToGrid w:val="0"/>
              <w:jc w:val="center"/>
              <w:rPr>
                <w:rFonts w:eastAsia="仿宋"/>
                <w:b/>
                <w:bCs/>
                <w:color w:val="000000" w:themeColor="text1"/>
                <w:sz w:val="28"/>
                <w:szCs w:val="28"/>
              </w:rPr>
            </w:pPr>
            <w:r>
              <w:rPr>
                <w:rFonts w:eastAsia="仿宋"/>
                <w:b/>
                <w:bCs/>
                <w:color w:val="000000" w:themeColor="text1"/>
                <w:sz w:val="28"/>
                <w:szCs w:val="28"/>
              </w:rPr>
              <w:t>负责单位</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已建</w:t>
            </w: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在建</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拟建</w:t>
            </w:r>
          </w:p>
        </w:tc>
      </w:tr>
      <w:tr w:rsidR="00A33EF7" w:rsidRPr="00296781" w:rsidTr="00FD2273">
        <w:trPr>
          <w:trHeight w:val="210"/>
        </w:trPr>
        <w:tc>
          <w:tcPr>
            <w:tcW w:w="1448" w:type="dxa"/>
            <w:vMerge w:val="restart"/>
            <w:vAlign w:val="center"/>
          </w:tcPr>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双创教学体系建设</w:t>
            </w: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课程建设</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双创课程群建设</w:t>
            </w:r>
          </w:p>
        </w:tc>
        <w:tc>
          <w:tcPr>
            <w:tcW w:w="5670" w:type="dxa"/>
          </w:tcPr>
          <w:p w:rsidR="00A33EF7" w:rsidRPr="00C862D4" w:rsidRDefault="00A33EF7" w:rsidP="00FD2273">
            <w:pPr>
              <w:adjustRightInd w:val="0"/>
              <w:snapToGrid w:val="0"/>
              <w:jc w:val="center"/>
              <w:rPr>
                <w:rFonts w:eastAsia="仿宋"/>
                <w:bCs/>
                <w:color w:val="000000" w:themeColor="text1"/>
                <w:sz w:val="24"/>
                <w:szCs w:val="24"/>
              </w:rPr>
            </w:pPr>
            <w:r w:rsidRPr="00C862D4">
              <w:rPr>
                <w:rFonts w:eastAsia="仿宋"/>
                <w:bCs/>
                <w:color w:val="000000" w:themeColor="text1"/>
                <w:sz w:val="24"/>
                <w:szCs w:val="24"/>
              </w:rPr>
              <w:t>教务部</w:t>
            </w:r>
            <w:r w:rsidRPr="00C862D4">
              <w:rPr>
                <w:rFonts w:eastAsia="仿宋" w:hint="eastAsia"/>
                <w:bCs/>
                <w:color w:val="000000" w:themeColor="text1"/>
                <w:sz w:val="24"/>
                <w:szCs w:val="24"/>
              </w:rPr>
              <w:t>、</w:t>
            </w:r>
            <w:r>
              <w:rPr>
                <w:rFonts w:eastAsia="仿宋" w:hint="eastAsia"/>
                <w:bCs/>
                <w:color w:val="000000" w:themeColor="text1"/>
                <w:sz w:val="24"/>
                <w:szCs w:val="24"/>
              </w:rPr>
              <w:t>研究生院、</w:t>
            </w:r>
            <w:r w:rsidRPr="00C862D4">
              <w:rPr>
                <w:rFonts w:eastAsia="仿宋"/>
                <w:bCs/>
                <w:color w:val="000000" w:themeColor="text1"/>
                <w:sz w:val="24"/>
                <w:szCs w:val="24"/>
              </w:rPr>
              <w:t>创业学院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C862D4"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双创在线开放课程建设</w:t>
            </w:r>
          </w:p>
        </w:tc>
        <w:tc>
          <w:tcPr>
            <w:tcW w:w="5670" w:type="dxa"/>
          </w:tcPr>
          <w:p w:rsidR="00A33EF7" w:rsidRPr="00C862D4" w:rsidRDefault="00A33EF7" w:rsidP="00FD2273">
            <w:pPr>
              <w:adjustRightInd w:val="0"/>
              <w:snapToGrid w:val="0"/>
              <w:jc w:val="center"/>
              <w:rPr>
                <w:rFonts w:eastAsia="仿宋"/>
                <w:b/>
                <w:bCs/>
                <w:color w:val="000000" w:themeColor="text1"/>
                <w:sz w:val="24"/>
                <w:szCs w:val="24"/>
              </w:rPr>
            </w:pPr>
            <w:r w:rsidRPr="00C862D4">
              <w:rPr>
                <w:rFonts w:eastAsia="仿宋"/>
                <w:bCs/>
                <w:color w:val="000000" w:themeColor="text1"/>
                <w:sz w:val="24"/>
                <w:szCs w:val="24"/>
              </w:rPr>
              <w:t>教务部</w:t>
            </w:r>
            <w:r w:rsidRPr="00C862D4">
              <w:rPr>
                <w:rFonts w:eastAsia="仿宋" w:hint="eastAsia"/>
                <w:bCs/>
                <w:color w:val="000000" w:themeColor="text1"/>
                <w:sz w:val="24"/>
                <w:szCs w:val="24"/>
              </w:rPr>
              <w:t>、</w:t>
            </w:r>
            <w:r>
              <w:rPr>
                <w:rFonts w:eastAsia="仿宋" w:hint="eastAsia"/>
                <w:bCs/>
                <w:color w:val="000000" w:themeColor="text1"/>
                <w:sz w:val="24"/>
                <w:szCs w:val="24"/>
              </w:rPr>
              <w:t>研究生院、</w:t>
            </w:r>
            <w:r w:rsidRPr="00C862D4">
              <w:rPr>
                <w:rFonts w:eastAsia="仿宋"/>
                <w:bCs/>
                <w:color w:val="000000" w:themeColor="text1"/>
                <w:sz w:val="24"/>
                <w:szCs w:val="24"/>
              </w:rPr>
              <w:t>创业学院</w:t>
            </w:r>
            <w:r w:rsidRPr="00C862D4">
              <w:rPr>
                <w:rFonts w:eastAsia="仿宋" w:hint="eastAsia"/>
                <w:bCs/>
                <w:color w:val="000000" w:themeColor="text1"/>
                <w:sz w:val="24"/>
                <w:szCs w:val="24"/>
              </w:rPr>
              <w:t>、网络与信息技术中心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7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教学条件</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信息化平台建设</w:t>
            </w:r>
          </w:p>
        </w:tc>
        <w:tc>
          <w:tcPr>
            <w:tcW w:w="5670" w:type="dxa"/>
          </w:tcPr>
          <w:p w:rsidR="00A33EF7" w:rsidRPr="00C862D4" w:rsidRDefault="00A33EF7" w:rsidP="00FD2273">
            <w:pPr>
              <w:adjustRightInd w:val="0"/>
              <w:snapToGrid w:val="0"/>
              <w:jc w:val="center"/>
              <w:rPr>
                <w:rFonts w:eastAsia="仿宋"/>
                <w:b/>
                <w:bCs/>
                <w:color w:val="000000" w:themeColor="text1"/>
                <w:sz w:val="24"/>
                <w:szCs w:val="24"/>
              </w:rPr>
            </w:pPr>
            <w:r w:rsidRPr="00C862D4">
              <w:rPr>
                <w:rFonts w:eastAsia="仿宋"/>
                <w:bCs/>
                <w:color w:val="000000" w:themeColor="text1"/>
                <w:sz w:val="24"/>
                <w:szCs w:val="24"/>
              </w:rPr>
              <w:t>教务部</w:t>
            </w:r>
            <w:r w:rsidRPr="00C862D4">
              <w:rPr>
                <w:rFonts w:eastAsia="仿宋" w:hint="eastAsia"/>
                <w:bCs/>
                <w:color w:val="000000" w:themeColor="text1"/>
                <w:sz w:val="24"/>
                <w:szCs w:val="24"/>
              </w:rPr>
              <w:t>、网络与信息技术中心</w:t>
            </w:r>
            <w:r>
              <w:rPr>
                <w:rFonts w:eastAsia="仿宋" w:hint="eastAsia"/>
                <w:bCs/>
                <w:color w:val="000000" w:themeColor="text1"/>
                <w:sz w:val="24"/>
                <w:szCs w:val="24"/>
              </w:rPr>
              <w:t>、研究生院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86"/>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智能教室及小班教室建设</w:t>
            </w:r>
          </w:p>
        </w:tc>
        <w:tc>
          <w:tcPr>
            <w:tcW w:w="5670" w:type="dxa"/>
          </w:tcPr>
          <w:p w:rsidR="00A33EF7" w:rsidRPr="00C862D4" w:rsidRDefault="00A33EF7" w:rsidP="00FD2273">
            <w:pPr>
              <w:adjustRightInd w:val="0"/>
              <w:snapToGrid w:val="0"/>
              <w:jc w:val="center"/>
              <w:rPr>
                <w:rFonts w:eastAsia="仿宋"/>
                <w:b/>
                <w:bCs/>
                <w:color w:val="000000" w:themeColor="text1"/>
                <w:sz w:val="24"/>
                <w:szCs w:val="24"/>
              </w:rPr>
            </w:pPr>
            <w:r w:rsidRPr="00C862D4">
              <w:rPr>
                <w:rFonts w:eastAsia="仿宋"/>
                <w:bCs/>
                <w:color w:val="000000" w:themeColor="text1"/>
                <w:sz w:val="24"/>
                <w:szCs w:val="24"/>
              </w:rPr>
              <w:t>教务部</w:t>
            </w:r>
            <w:r w:rsidRPr="00C862D4">
              <w:rPr>
                <w:rFonts w:eastAsia="仿宋" w:hint="eastAsia"/>
                <w:bCs/>
                <w:color w:val="000000" w:themeColor="text1"/>
                <w:sz w:val="24"/>
                <w:szCs w:val="24"/>
              </w:rPr>
              <w:t>、</w:t>
            </w:r>
            <w:r w:rsidRPr="00C862D4">
              <w:rPr>
                <w:rFonts w:eastAsia="仿宋"/>
                <w:bCs/>
                <w:color w:val="000000" w:themeColor="text1"/>
                <w:sz w:val="24"/>
                <w:szCs w:val="24"/>
              </w:rPr>
              <w:t>总务处</w:t>
            </w:r>
            <w:r w:rsidRPr="00C862D4">
              <w:rPr>
                <w:rFonts w:eastAsia="仿宋" w:hint="eastAsia"/>
                <w:bCs/>
                <w:color w:val="000000" w:themeColor="text1"/>
                <w:sz w:val="24"/>
                <w:szCs w:val="24"/>
              </w:rPr>
              <w:t>、网络与信息技术中心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86"/>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5E321A">
            <w:pPr>
              <w:adjustRightInd w:val="0"/>
              <w:snapToGrid w:val="0"/>
              <w:rPr>
                <w:rFonts w:eastAsia="仿宋"/>
                <w:bCs/>
                <w:color w:val="000000" w:themeColor="text1"/>
                <w:sz w:val="24"/>
                <w:szCs w:val="28"/>
              </w:rPr>
            </w:pPr>
            <w:r w:rsidRPr="00296781">
              <w:rPr>
                <w:rFonts w:eastAsia="仿宋"/>
                <w:bCs/>
                <w:color w:val="000000" w:themeColor="text1"/>
                <w:sz w:val="24"/>
                <w:szCs w:val="28"/>
              </w:rPr>
              <w:t>实践实训基地</w:t>
            </w:r>
            <w:r w:rsidR="005E321A">
              <w:rPr>
                <w:rFonts w:eastAsia="仿宋" w:hint="eastAsia"/>
                <w:bCs/>
                <w:color w:val="000000" w:themeColor="text1"/>
                <w:sz w:val="24"/>
                <w:szCs w:val="28"/>
              </w:rPr>
              <w:t>（支撑</w:t>
            </w:r>
            <w:r w:rsidR="005E321A" w:rsidRPr="005E321A">
              <w:rPr>
                <w:rFonts w:eastAsia="仿宋" w:hint="eastAsia"/>
                <w:bCs/>
                <w:color w:val="000000" w:themeColor="text1"/>
                <w:sz w:val="24"/>
                <w:szCs w:val="28"/>
              </w:rPr>
              <w:t>双创</w:t>
            </w:r>
            <w:r w:rsidR="005E321A" w:rsidRPr="005E321A">
              <w:rPr>
                <w:rFonts w:eastAsia="仿宋"/>
                <w:bCs/>
                <w:color w:val="000000" w:themeColor="text1"/>
                <w:sz w:val="24"/>
                <w:szCs w:val="28"/>
              </w:rPr>
              <w:t>实践等</w:t>
            </w:r>
            <w:r w:rsidR="005E321A" w:rsidRPr="005E321A">
              <w:rPr>
                <w:rFonts w:eastAsia="仿宋" w:hint="eastAsia"/>
                <w:bCs/>
                <w:color w:val="000000" w:themeColor="text1"/>
                <w:sz w:val="24"/>
                <w:szCs w:val="28"/>
              </w:rPr>
              <w:t>）</w:t>
            </w:r>
          </w:p>
        </w:tc>
        <w:tc>
          <w:tcPr>
            <w:tcW w:w="5670" w:type="dxa"/>
          </w:tcPr>
          <w:p w:rsidR="00A33EF7" w:rsidRPr="00C862D4" w:rsidRDefault="00A33EF7" w:rsidP="00FD2273">
            <w:pPr>
              <w:adjustRightInd w:val="0"/>
              <w:snapToGrid w:val="0"/>
              <w:ind w:firstLineChars="300" w:firstLine="720"/>
              <w:jc w:val="center"/>
              <w:rPr>
                <w:rFonts w:eastAsia="仿宋"/>
                <w:bCs/>
                <w:color w:val="000000" w:themeColor="text1"/>
                <w:sz w:val="24"/>
                <w:szCs w:val="24"/>
              </w:rPr>
            </w:pPr>
            <w:r w:rsidRPr="00C862D4">
              <w:rPr>
                <w:rFonts w:eastAsia="仿宋"/>
                <w:bCs/>
                <w:color w:val="000000" w:themeColor="text1"/>
                <w:sz w:val="24"/>
                <w:szCs w:val="24"/>
              </w:rPr>
              <w:t>教务部</w:t>
            </w:r>
            <w:r w:rsidRPr="00C862D4">
              <w:rPr>
                <w:rFonts w:eastAsia="仿宋" w:hint="eastAsia"/>
                <w:bCs/>
                <w:color w:val="000000" w:themeColor="text1"/>
                <w:sz w:val="24"/>
                <w:szCs w:val="24"/>
              </w:rPr>
              <w:t>、</w:t>
            </w:r>
            <w:r w:rsidRPr="00C862D4">
              <w:rPr>
                <w:rFonts w:eastAsia="仿宋"/>
                <w:bCs/>
                <w:color w:val="000000" w:themeColor="text1"/>
                <w:sz w:val="24"/>
                <w:szCs w:val="24"/>
              </w:rPr>
              <w:t>产业集团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86"/>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海珠湿地生态园建设</w:t>
            </w:r>
          </w:p>
        </w:tc>
        <w:tc>
          <w:tcPr>
            <w:tcW w:w="5670" w:type="dxa"/>
            <w:shd w:val="clear" w:color="auto" w:fill="auto"/>
          </w:tcPr>
          <w:p w:rsidR="00A33EF7" w:rsidRPr="007E4D0E"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总务处</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教材建设</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双创课程教材建设</w:t>
            </w:r>
          </w:p>
        </w:tc>
        <w:tc>
          <w:tcPr>
            <w:tcW w:w="5670" w:type="dxa"/>
          </w:tcPr>
          <w:p w:rsidR="00A33EF7" w:rsidRPr="00B575C3" w:rsidRDefault="00A33EF7" w:rsidP="00FD2273">
            <w:pPr>
              <w:adjustRightInd w:val="0"/>
              <w:snapToGrid w:val="0"/>
              <w:jc w:val="center"/>
              <w:rPr>
                <w:rFonts w:eastAsia="仿宋"/>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研究生院、</w:t>
            </w:r>
            <w:r w:rsidRPr="00B575C3">
              <w:rPr>
                <w:rFonts w:eastAsia="仿宋" w:hint="eastAsia"/>
                <w:bCs/>
                <w:color w:val="000000" w:themeColor="text1"/>
                <w:sz w:val="24"/>
                <w:szCs w:val="24"/>
              </w:rPr>
              <w:t>创业学院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案例建设</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双创教育案例库建设</w:t>
            </w:r>
          </w:p>
        </w:tc>
        <w:tc>
          <w:tcPr>
            <w:tcW w:w="5670" w:type="dxa"/>
          </w:tcPr>
          <w:p w:rsidR="00A33EF7" w:rsidRPr="00B575C3"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研究生院、</w:t>
            </w:r>
            <w:r w:rsidRPr="00B575C3">
              <w:rPr>
                <w:rFonts w:eastAsia="仿宋" w:hint="eastAsia"/>
                <w:bCs/>
                <w:color w:val="000000" w:themeColor="text1"/>
                <w:sz w:val="24"/>
                <w:szCs w:val="24"/>
              </w:rPr>
              <w:t>创业学院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C862D4"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师资建设</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双创师资队伍建设</w:t>
            </w:r>
          </w:p>
        </w:tc>
        <w:tc>
          <w:tcPr>
            <w:tcW w:w="5670" w:type="dxa"/>
          </w:tcPr>
          <w:p w:rsidR="00A33EF7" w:rsidRPr="00B575C3"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研究生院、</w:t>
            </w:r>
            <w:r w:rsidRPr="00B575C3">
              <w:rPr>
                <w:rFonts w:eastAsia="仿宋" w:hint="eastAsia"/>
                <w:bCs/>
                <w:color w:val="000000" w:themeColor="text1"/>
                <w:sz w:val="24"/>
                <w:szCs w:val="24"/>
              </w:rPr>
              <w:t>创业学院</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10"/>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教学研究</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双创教育研究</w:t>
            </w:r>
          </w:p>
        </w:tc>
        <w:tc>
          <w:tcPr>
            <w:tcW w:w="5670" w:type="dxa"/>
          </w:tcPr>
          <w:p w:rsidR="00A33EF7" w:rsidRPr="00B575C3"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研究生院、教师发展中心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双创教学技能研究</w:t>
            </w:r>
          </w:p>
        </w:tc>
        <w:tc>
          <w:tcPr>
            <w:tcW w:w="5670" w:type="dxa"/>
          </w:tcPr>
          <w:p w:rsidR="00A33EF7" w:rsidRPr="00B575C3"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研究生院、教师发展中心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教师发展</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教师发展中心建设</w:t>
            </w:r>
          </w:p>
        </w:tc>
        <w:tc>
          <w:tcPr>
            <w:tcW w:w="5670" w:type="dxa"/>
          </w:tcPr>
          <w:p w:rsidR="00A33EF7" w:rsidRPr="00B575C3"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教师发展中心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31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教学监控</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教学督导团队建设</w:t>
            </w:r>
          </w:p>
        </w:tc>
        <w:tc>
          <w:tcPr>
            <w:tcW w:w="5670" w:type="dxa"/>
          </w:tcPr>
          <w:p w:rsidR="00A33EF7" w:rsidRPr="00D35F96" w:rsidRDefault="00A33EF7" w:rsidP="00FD2273">
            <w:pPr>
              <w:adjustRightInd w:val="0"/>
              <w:snapToGrid w:val="0"/>
              <w:jc w:val="center"/>
              <w:rPr>
                <w:rFonts w:eastAsia="仿宋"/>
                <w:b/>
                <w:bCs/>
                <w:color w:val="000000" w:themeColor="text1"/>
                <w:sz w:val="24"/>
                <w:szCs w:val="24"/>
              </w:rPr>
            </w:pPr>
            <w:r w:rsidRPr="00B575C3">
              <w:rPr>
                <w:rFonts w:eastAsia="仿宋" w:hint="eastAsia"/>
                <w:bCs/>
                <w:color w:val="000000" w:themeColor="text1"/>
                <w:sz w:val="24"/>
                <w:szCs w:val="24"/>
              </w:rPr>
              <w:t>教务部、</w:t>
            </w:r>
            <w:r>
              <w:rPr>
                <w:rFonts w:eastAsia="仿宋" w:hint="eastAsia"/>
                <w:bCs/>
                <w:color w:val="000000" w:themeColor="text1"/>
                <w:sz w:val="24"/>
                <w:szCs w:val="24"/>
              </w:rPr>
              <w:t>教师发展中心</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3A306E"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p>
        </w:tc>
      </w:tr>
      <w:tr w:rsidR="00A33EF7" w:rsidRPr="00296781" w:rsidTr="00FD2273">
        <w:trPr>
          <w:trHeight w:val="31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学生信息员团队建设</w:t>
            </w:r>
          </w:p>
        </w:tc>
        <w:tc>
          <w:tcPr>
            <w:tcW w:w="5670" w:type="dxa"/>
          </w:tcPr>
          <w:p w:rsidR="00A33EF7" w:rsidRPr="00D35F96" w:rsidRDefault="00A33EF7" w:rsidP="00FD2273">
            <w:pPr>
              <w:adjustRightInd w:val="0"/>
              <w:snapToGrid w:val="0"/>
              <w:jc w:val="center"/>
              <w:rPr>
                <w:rFonts w:eastAsia="仿宋"/>
                <w:bCs/>
                <w:color w:val="000000" w:themeColor="text1"/>
                <w:sz w:val="24"/>
                <w:szCs w:val="24"/>
              </w:rPr>
            </w:pPr>
            <w:r w:rsidRPr="00D35F96">
              <w:rPr>
                <w:rFonts w:eastAsia="仿宋"/>
                <w:bCs/>
                <w:color w:val="000000" w:themeColor="text1"/>
                <w:sz w:val="24"/>
                <w:szCs w:val="24"/>
              </w:rPr>
              <w:t>教务部</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3A306E"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制度、标准</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双创教学制度建设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sidRPr="00C51305">
              <w:rPr>
                <w:rFonts w:eastAsia="仿宋"/>
                <w:bCs/>
                <w:color w:val="000000" w:themeColor="text1"/>
                <w:sz w:val="24"/>
                <w:szCs w:val="24"/>
              </w:rPr>
              <w:t>教务部</w:t>
            </w:r>
            <w:r>
              <w:rPr>
                <w:rFonts w:eastAsia="仿宋" w:hint="eastAsia"/>
                <w:bCs/>
                <w:color w:val="000000" w:themeColor="text1"/>
                <w:sz w:val="24"/>
                <w:szCs w:val="24"/>
              </w:rPr>
              <w:t>、研究生院、创业学院、</w:t>
            </w:r>
          </w:p>
        </w:tc>
        <w:tc>
          <w:tcPr>
            <w:tcW w:w="851" w:type="dxa"/>
            <w:vAlign w:val="center"/>
          </w:tcPr>
          <w:p w:rsidR="00A33EF7" w:rsidRPr="004E6E61" w:rsidRDefault="00A33EF7" w:rsidP="00FD2273">
            <w:pPr>
              <w:adjustRightInd w:val="0"/>
              <w:snapToGrid w:val="0"/>
              <w:jc w:val="center"/>
              <w:rPr>
                <w:rFonts w:eastAsia="仿宋"/>
                <w:b/>
                <w:bCs/>
                <w:color w:val="000000" w:themeColor="text1"/>
                <w:sz w:val="28"/>
                <w:szCs w:val="28"/>
              </w:rPr>
            </w:pPr>
            <w:r w:rsidRPr="000C3EBE">
              <w:rPr>
                <w:rFonts w:ascii="仿宋" w:eastAsia="仿宋" w:hAnsi="仿宋" w:hint="eastAsia"/>
                <w:bCs/>
                <w:color w:val="000000" w:themeColor="text1"/>
                <w:sz w:val="28"/>
                <w:szCs w:val="28"/>
              </w:rPr>
              <w:t>√</w:t>
            </w: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207"/>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双创课程质量标准研究</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教务部</w:t>
            </w:r>
            <w:r>
              <w:rPr>
                <w:rFonts w:eastAsia="仿宋" w:hint="eastAsia"/>
                <w:bCs/>
                <w:color w:val="000000" w:themeColor="text1"/>
                <w:sz w:val="24"/>
                <w:szCs w:val="24"/>
              </w:rPr>
              <w:t>、研究生院</w:t>
            </w:r>
          </w:p>
        </w:tc>
        <w:tc>
          <w:tcPr>
            <w:tcW w:w="851" w:type="dxa"/>
            <w:vAlign w:val="center"/>
          </w:tcPr>
          <w:p w:rsidR="00A33EF7" w:rsidRPr="001B4818" w:rsidRDefault="00A33EF7" w:rsidP="00FD2273">
            <w:pPr>
              <w:adjustRightInd w:val="0"/>
              <w:snapToGrid w:val="0"/>
              <w:jc w:val="center"/>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9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双创课程评价体系建设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教务部</w:t>
            </w:r>
            <w:r>
              <w:rPr>
                <w:rFonts w:eastAsia="仿宋" w:hint="eastAsia"/>
                <w:bCs/>
                <w:color w:val="000000" w:themeColor="text1"/>
                <w:sz w:val="24"/>
                <w:szCs w:val="24"/>
              </w:rPr>
              <w:t>、研究生院</w:t>
            </w:r>
          </w:p>
        </w:tc>
        <w:tc>
          <w:tcPr>
            <w:tcW w:w="851" w:type="dxa"/>
            <w:vAlign w:val="center"/>
          </w:tcPr>
          <w:p w:rsidR="00A33EF7" w:rsidRPr="001B4818" w:rsidRDefault="00A33EF7" w:rsidP="00FD2273">
            <w:pPr>
              <w:adjustRightInd w:val="0"/>
              <w:snapToGrid w:val="0"/>
              <w:jc w:val="center"/>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315"/>
        </w:trPr>
        <w:tc>
          <w:tcPr>
            <w:tcW w:w="1448" w:type="dxa"/>
            <w:vMerge w:val="restart"/>
            <w:vAlign w:val="center"/>
          </w:tcPr>
          <w:p w:rsidR="00A33EF7"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中大国际创新谷</w:t>
            </w:r>
          </w:p>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建设</w:t>
            </w: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项目孵化区建设</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启动区建设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科学研究院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31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高端企业示范区建设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93"/>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教师创新创业区建设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93"/>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集聚创新区建设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科学研究院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268"/>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学生创业区建设</w:t>
            </w:r>
          </w:p>
        </w:tc>
        <w:tc>
          <w:tcPr>
            <w:tcW w:w="5670" w:type="dxa"/>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学生处、</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470"/>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中山大学海珠工研院（暂定名）建设</w:t>
            </w:r>
          </w:p>
        </w:tc>
        <w:tc>
          <w:tcPr>
            <w:tcW w:w="3784" w:type="dxa"/>
            <w:vAlign w:val="center"/>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重力测量研发中心（暂定）建设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470"/>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vAlign w:val="center"/>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肿瘤治疗研发基地（暂定）建设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470"/>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vAlign w:val="center"/>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精准医学研发基地（暂定）建设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46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公共技术服务平台建设</w:t>
            </w:r>
          </w:p>
        </w:tc>
        <w:tc>
          <w:tcPr>
            <w:tcW w:w="3784" w:type="dxa"/>
            <w:vAlign w:val="center"/>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公共技术平台构建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46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ign w:val="center"/>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vAlign w:val="center"/>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公共服务平台构建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rPr>
          <w:trHeight w:val="10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8"/>
                <w:szCs w:val="28"/>
              </w:rPr>
            </w:pPr>
            <w:r w:rsidRPr="00296781">
              <w:rPr>
                <w:rFonts w:eastAsia="仿宋"/>
                <w:bCs/>
                <w:color w:val="000000" w:themeColor="text1"/>
                <w:sz w:val="24"/>
                <w:szCs w:val="28"/>
              </w:rPr>
              <w:t>众创空间</w:t>
            </w:r>
          </w:p>
        </w:tc>
        <w:tc>
          <w:tcPr>
            <w:tcW w:w="3784" w:type="dxa"/>
          </w:tcPr>
          <w:p w:rsidR="00A33EF7" w:rsidRPr="00296781" w:rsidRDefault="00A33EF7" w:rsidP="00FD2273">
            <w:pPr>
              <w:adjustRightInd w:val="0"/>
              <w:snapToGrid w:val="0"/>
              <w:rPr>
                <w:rFonts w:eastAsia="仿宋"/>
                <w:color w:val="000000" w:themeColor="text1"/>
                <w:sz w:val="24"/>
                <w:szCs w:val="24"/>
              </w:rPr>
            </w:pPr>
            <w:r w:rsidRPr="00296781">
              <w:rPr>
                <w:rFonts w:eastAsia="仿宋"/>
                <w:color w:val="000000" w:themeColor="text1"/>
                <w:sz w:val="24"/>
                <w:szCs w:val="24"/>
              </w:rPr>
              <w:t>科技创业孵化链条试点计划</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AF6F4D"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p>
        </w:tc>
      </w:tr>
      <w:tr w:rsidR="00A33EF7" w:rsidRPr="00296781" w:rsidTr="00FD2273">
        <w:trPr>
          <w:trHeight w:val="10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
                <w:bCs/>
                <w:color w:val="000000" w:themeColor="text1"/>
                <w:sz w:val="28"/>
                <w:szCs w:val="28"/>
              </w:rPr>
            </w:pPr>
          </w:p>
        </w:tc>
        <w:tc>
          <w:tcPr>
            <w:tcW w:w="3784" w:type="dxa"/>
          </w:tcPr>
          <w:p w:rsidR="00A33EF7" w:rsidRPr="00296781" w:rsidRDefault="00A33EF7" w:rsidP="00FD2273">
            <w:pPr>
              <w:adjustRightInd w:val="0"/>
              <w:snapToGrid w:val="0"/>
              <w:rPr>
                <w:rFonts w:eastAsia="仿宋"/>
                <w:color w:val="000000" w:themeColor="text1"/>
                <w:sz w:val="24"/>
                <w:szCs w:val="24"/>
              </w:rPr>
            </w:pPr>
            <w:r w:rsidRPr="00296781">
              <w:rPr>
                <w:rFonts w:eastAsia="仿宋"/>
                <w:color w:val="000000" w:themeColor="text1"/>
                <w:sz w:val="24"/>
                <w:szCs w:val="24"/>
              </w:rPr>
              <w:t>天使投资</w:t>
            </w:r>
            <w:r w:rsidRPr="00296781">
              <w:rPr>
                <w:rFonts w:eastAsia="仿宋"/>
                <w:color w:val="000000" w:themeColor="text1"/>
                <w:sz w:val="24"/>
                <w:szCs w:val="24"/>
              </w:rPr>
              <w:t>(</w:t>
            </w:r>
            <w:r w:rsidRPr="00296781">
              <w:rPr>
                <w:rFonts w:eastAsia="仿宋"/>
                <w:color w:val="000000" w:themeColor="text1"/>
                <w:sz w:val="24"/>
                <w:szCs w:val="24"/>
              </w:rPr>
              <w:t>种子</w:t>
            </w:r>
            <w:r w:rsidRPr="00296781">
              <w:rPr>
                <w:rFonts w:eastAsia="仿宋"/>
                <w:color w:val="000000" w:themeColor="text1"/>
                <w:sz w:val="24"/>
                <w:szCs w:val="24"/>
              </w:rPr>
              <w:t>)</w:t>
            </w:r>
            <w:r w:rsidRPr="00296781">
              <w:rPr>
                <w:rFonts w:eastAsia="仿宋"/>
                <w:color w:val="000000" w:themeColor="text1"/>
                <w:sz w:val="24"/>
                <w:szCs w:val="24"/>
              </w:rPr>
              <w:t>基金的建立</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10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
                <w:bCs/>
                <w:color w:val="000000" w:themeColor="text1"/>
                <w:sz w:val="28"/>
                <w:szCs w:val="28"/>
              </w:rPr>
            </w:pPr>
          </w:p>
        </w:tc>
        <w:tc>
          <w:tcPr>
            <w:tcW w:w="3784" w:type="dxa"/>
          </w:tcPr>
          <w:p w:rsidR="00A33EF7" w:rsidRPr="00296781" w:rsidRDefault="00A33EF7" w:rsidP="00FD2273">
            <w:pPr>
              <w:adjustRightInd w:val="0"/>
              <w:snapToGrid w:val="0"/>
              <w:rPr>
                <w:rFonts w:eastAsia="仿宋"/>
                <w:color w:val="000000" w:themeColor="text1"/>
                <w:sz w:val="24"/>
                <w:szCs w:val="24"/>
              </w:rPr>
            </w:pPr>
            <w:r w:rsidRPr="00296781">
              <w:rPr>
                <w:rFonts w:eastAsia="仿宋"/>
                <w:color w:val="000000" w:themeColor="text1"/>
                <w:sz w:val="24"/>
                <w:szCs w:val="24"/>
              </w:rPr>
              <w:t>新型孵化器提升计划</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c>
          <w:tcPr>
            <w:tcW w:w="1448" w:type="dxa"/>
            <w:vMerge w:val="restart"/>
            <w:vAlign w:val="center"/>
          </w:tcPr>
          <w:p w:rsidR="00A33EF7" w:rsidRDefault="00A33EF7" w:rsidP="00FD2273">
            <w:pPr>
              <w:adjustRightInd w:val="0"/>
              <w:snapToGrid w:val="0"/>
              <w:spacing w:line="420" w:lineRule="exact"/>
              <w:jc w:val="center"/>
              <w:rPr>
                <w:rFonts w:eastAsia="仿宋"/>
                <w:b/>
                <w:bCs/>
                <w:color w:val="000000" w:themeColor="text1"/>
                <w:sz w:val="28"/>
                <w:szCs w:val="28"/>
              </w:rPr>
            </w:pPr>
            <w:r w:rsidRPr="00296781">
              <w:rPr>
                <w:rFonts w:eastAsia="仿宋"/>
                <w:b/>
                <w:bCs/>
                <w:color w:val="000000" w:themeColor="text1"/>
                <w:sz w:val="28"/>
                <w:szCs w:val="28"/>
              </w:rPr>
              <w:t>横琴岛</w:t>
            </w:r>
          </w:p>
          <w:p w:rsidR="00A33EF7" w:rsidRDefault="00A33EF7" w:rsidP="00FD2273">
            <w:pPr>
              <w:adjustRightInd w:val="0"/>
              <w:snapToGrid w:val="0"/>
              <w:spacing w:line="420" w:lineRule="exact"/>
              <w:jc w:val="center"/>
              <w:rPr>
                <w:rFonts w:eastAsia="仿宋"/>
                <w:b/>
                <w:bCs/>
                <w:color w:val="000000" w:themeColor="text1"/>
                <w:sz w:val="28"/>
                <w:szCs w:val="28"/>
              </w:rPr>
            </w:pPr>
            <w:r w:rsidRPr="00296781">
              <w:rPr>
                <w:rFonts w:eastAsia="仿宋"/>
                <w:b/>
                <w:bCs/>
                <w:color w:val="000000" w:themeColor="text1"/>
                <w:sz w:val="28"/>
                <w:szCs w:val="28"/>
              </w:rPr>
              <w:t>创新创业示范区</w:t>
            </w:r>
          </w:p>
          <w:p w:rsidR="00A33EF7" w:rsidRPr="00296781" w:rsidRDefault="00A33EF7" w:rsidP="00FD2273">
            <w:pPr>
              <w:adjustRightInd w:val="0"/>
              <w:snapToGrid w:val="0"/>
              <w:spacing w:line="420" w:lineRule="exact"/>
              <w:jc w:val="center"/>
              <w:rPr>
                <w:rFonts w:eastAsia="仿宋"/>
                <w:b/>
                <w:bCs/>
                <w:color w:val="000000" w:themeColor="text1"/>
                <w:sz w:val="28"/>
                <w:szCs w:val="28"/>
              </w:rPr>
            </w:pPr>
            <w:r w:rsidRPr="00296781">
              <w:rPr>
                <w:rFonts w:eastAsia="仿宋"/>
                <w:b/>
                <w:bCs/>
                <w:color w:val="000000" w:themeColor="text1"/>
                <w:sz w:val="28"/>
                <w:szCs w:val="28"/>
              </w:rPr>
              <w:t>建设</w:t>
            </w:r>
          </w:p>
        </w:tc>
        <w:tc>
          <w:tcPr>
            <w:tcW w:w="1431"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一个中心</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w:t>
            </w:r>
            <w:r w:rsidRPr="00296781">
              <w:rPr>
                <w:rFonts w:eastAsia="仿宋"/>
                <w:bCs/>
                <w:color w:val="000000" w:themeColor="text1"/>
                <w:sz w:val="24"/>
                <w:szCs w:val="28"/>
              </w:rPr>
              <w:t>天琴计划</w:t>
            </w:r>
            <w:r w:rsidRPr="00296781">
              <w:rPr>
                <w:rFonts w:eastAsia="仿宋"/>
                <w:bCs/>
                <w:color w:val="000000" w:themeColor="text1"/>
                <w:sz w:val="24"/>
                <w:szCs w:val="28"/>
              </w:rPr>
              <w:t>”</w:t>
            </w:r>
            <w:r w:rsidRPr="00296781">
              <w:rPr>
                <w:rFonts w:eastAsia="仿宋"/>
                <w:bCs/>
                <w:color w:val="000000" w:themeColor="text1"/>
                <w:sz w:val="24"/>
                <w:szCs w:val="28"/>
              </w:rPr>
              <w:t>创新中心建设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31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二个融合</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内地与港澳台青年融合平台构建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学生处</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rPr>
          <w:trHeight w:val="315"/>
        </w:trPr>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ign w:val="center"/>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内地与拉美、加勒比国家企业创新融合平台构建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三大基地</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航天航海项目基地建设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医疗器械及智能机器人项目基地</w:t>
            </w:r>
            <w:r>
              <w:rPr>
                <w:rFonts w:eastAsia="仿宋" w:hint="eastAsia"/>
                <w:bCs/>
                <w:color w:val="000000" w:themeColor="text1"/>
                <w:sz w:val="24"/>
                <w:szCs w:val="28"/>
              </w:rPr>
              <w:t>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金融及旅游项目基地建设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val="restart"/>
            <w:vAlign w:val="center"/>
          </w:tcPr>
          <w:p w:rsidR="00A33EF7"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深圳</w:t>
            </w:r>
          </w:p>
          <w:p w:rsidR="00A33EF7"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w:t>
            </w:r>
            <w:r w:rsidRPr="00296781">
              <w:rPr>
                <w:rFonts w:eastAsia="仿宋"/>
                <w:b/>
                <w:bCs/>
                <w:color w:val="000000" w:themeColor="text1"/>
                <w:sz w:val="28"/>
                <w:szCs w:val="28"/>
              </w:rPr>
              <w:t>光明</w:t>
            </w:r>
          </w:p>
          <w:p w:rsidR="00A33EF7" w:rsidRPr="00296781" w:rsidRDefault="00A33EF7" w:rsidP="00FD2273">
            <w:pPr>
              <w:adjustRightInd w:val="0"/>
              <w:snapToGrid w:val="0"/>
              <w:jc w:val="center"/>
              <w:rPr>
                <w:rFonts w:eastAsia="仿宋"/>
                <w:b/>
                <w:bCs/>
                <w:color w:val="000000" w:themeColor="text1"/>
                <w:sz w:val="28"/>
                <w:szCs w:val="28"/>
              </w:rPr>
            </w:pPr>
            <w:r w:rsidRPr="00296781">
              <w:rPr>
                <w:rFonts w:eastAsia="仿宋"/>
                <w:b/>
                <w:bCs/>
                <w:color w:val="000000" w:themeColor="text1"/>
                <w:sz w:val="28"/>
                <w:szCs w:val="28"/>
              </w:rPr>
              <w:t>创空间</w:t>
            </w:r>
            <w:r w:rsidRPr="00296781">
              <w:rPr>
                <w:rFonts w:eastAsia="仿宋"/>
                <w:b/>
                <w:bCs/>
                <w:color w:val="000000" w:themeColor="text1"/>
                <w:sz w:val="28"/>
                <w:szCs w:val="28"/>
              </w:rPr>
              <w:t>”</w:t>
            </w:r>
          </w:p>
        </w:tc>
        <w:tc>
          <w:tcPr>
            <w:tcW w:w="1431" w:type="dxa"/>
            <w:vMerge w:val="restart"/>
            <w:vAlign w:val="center"/>
          </w:tcPr>
          <w:p w:rsidR="00A33EF7"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创业园、</w:t>
            </w:r>
          </w:p>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创客</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创业园、创业苗圃建设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5B3235" w:rsidRDefault="00A33EF7" w:rsidP="00FD2273">
            <w:pPr>
              <w:adjustRightInd w:val="0"/>
              <w:snapToGrid w:val="0"/>
              <w:rPr>
                <w:rFonts w:eastAsia="仿宋"/>
                <w:b/>
                <w:bCs/>
                <w:color w:val="000000" w:themeColor="text1"/>
                <w:sz w:val="28"/>
                <w:szCs w:val="28"/>
              </w:rPr>
            </w:pPr>
            <w:r>
              <w:rPr>
                <w:rFonts w:ascii="仿宋" w:eastAsia="仿宋" w:hAnsi="仿宋" w:hint="eastAsia"/>
                <w:bCs/>
                <w:color w:val="000000" w:themeColor="text1"/>
                <w:sz w:val="28"/>
                <w:szCs w:val="28"/>
              </w:rPr>
              <w:t xml:space="preserve"> </w:t>
            </w: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pStyle w:val="a4"/>
              <w:adjustRightInd w:val="0"/>
              <w:snapToGrid w:val="0"/>
              <w:ind w:left="840" w:firstLineChars="0" w:firstLine="0"/>
              <w:jc w:val="center"/>
              <w:rPr>
                <w:rFonts w:eastAsia="仿宋"/>
                <w:b/>
                <w:bCs/>
                <w:color w:val="000000" w:themeColor="text1"/>
                <w:sz w:val="28"/>
                <w:szCs w:val="28"/>
              </w:rPr>
            </w:pP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ign w:val="center"/>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创客群落建设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5B3235" w:rsidRDefault="00A33EF7" w:rsidP="00FD2273">
            <w:pPr>
              <w:adjustRightInd w:val="0"/>
              <w:snapToGrid w:val="0"/>
              <w:jc w:val="center"/>
              <w:rPr>
                <w:rFonts w:eastAsia="仿宋"/>
                <w:b/>
                <w:bCs/>
                <w:color w:val="000000" w:themeColor="text1"/>
                <w:sz w:val="28"/>
                <w:szCs w:val="28"/>
              </w:rPr>
            </w:pPr>
            <w:r w:rsidRPr="005B3235">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平台</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科技成果转化平台构建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5B3235" w:rsidRDefault="00A33EF7" w:rsidP="00FD2273">
            <w:pPr>
              <w:adjustRightInd w:val="0"/>
              <w:snapToGrid w:val="0"/>
              <w:rPr>
                <w:rFonts w:eastAsia="仿宋"/>
                <w:b/>
                <w:bCs/>
                <w:color w:val="000000" w:themeColor="text1"/>
                <w:sz w:val="28"/>
                <w:szCs w:val="28"/>
              </w:rPr>
            </w:pPr>
            <w:r>
              <w:rPr>
                <w:rFonts w:eastAsia="仿宋" w:hint="eastAsia"/>
                <w:b/>
                <w:bCs/>
                <w:color w:val="000000" w:themeColor="text1"/>
                <w:sz w:val="28"/>
                <w:szCs w:val="28"/>
              </w:rPr>
              <w:t xml:space="preserve"> </w:t>
            </w:r>
            <w:r w:rsidRPr="000C3EBE">
              <w:rPr>
                <w:rFonts w:ascii="仿宋" w:eastAsia="仿宋" w:hAnsi="仿宋" w:hint="eastAsia"/>
                <w:bCs/>
                <w:color w:val="000000" w:themeColor="text1"/>
                <w:sz w:val="28"/>
                <w:szCs w:val="28"/>
              </w:rPr>
              <w:t>√</w:t>
            </w:r>
          </w:p>
        </w:tc>
        <w:tc>
          <w:tcPr>
            <w:tcW w:w="851"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ign w:val="center"/>
          </w:tcPr>
          <w:p w:rsidR="00A33EF7" w:rsidRPr="00296781" w:rsidRDefault="00A33EF7" w:rsidP="00FD2273">
            <w:pPr>
              <w:adjustRightInd w:val="0"/>
              <w:snapToGrid w:val="0"/>
              <w:jc w:val="center"/>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投融资平台构建</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bCs/>
                <w:color w:val="000000" w:themeColor="text1"/>
                <w:sz w:val="24"/>
                <w:szCs w:val="24"/>
              </w:rPr>
              <w:t>科</w:t>
            </w:r>
            <w:r>
              <w:rPr>
                <w:rFonts w:eastAsia="仿宋" w:hint="eastAsia"/>
                <w:bCs/>
                <w:color w:val="000000" w:themeColor="text1"/>
                <w:sz w:val="24"/>
                <w:szCs w:val="24"/>
              </w:rPr>
              <w:t>学</w:t>
            </w:r>
            <w:r>
              <w:rPr>
                <w:rFonts w:eastAsia="仿宋"/>
                <w:bCs/>
                <w:color w:val="000000" w:themeColor="text1"/>
                <w:sz w:val="24"/>
                <w:szCs w:val="24"/>
              </w:rPr>
              <w:t>研究院</w:t>
            </w:r>
            <w:r>
              <w:rPr>
                <w:rFonts w:eastAsia="仿宋" w:hint="eastAsia"/>
                <w:bCs/>
                <w:color w:val="000000" w:themeColor="text1"/>
                <w:sz w:val="24"/>
                <w:szCs w:val="24"/>
              </w:rPr>
              <w:t>、</w:t>
            </w:r>
            <w:r>
              <w:rPr>
                <w:rFonts w:eastAsia="仿宋"/>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val="restart"/>
            <w:vAlign w:val="center"/>
          </w:tcPr>
          <w:p w:rsidR="00A33EF7" w:rsidRPr="00296781" w:rsidRDefault="00A33EF7" w:rsidP="00FD2273">
            <w:pPr>
              <w:adjustRightInd w:val="0"/>
              <w:snapToGrid w:val="0"/>
              <w:jc w:val="center"/>
              <w:rPr>
                <w:rFonts w:eastAsia="仿宋"/>
                <w:bCs/>
                <w:color w:val="000000" w:themeColor="text1"/>
                <w:sz w:val="24"/>
                <w:szCs w:val="28"/>
              </w:rPr>
            </w:pPr>
            <w:r w:rsidRPr="00296781">
              <w:rPr>
                <w:rFonts w:eastAsia="仿宋"/>
                <w:bCs/>
                <w:color w:val="000000" w:themeColor="text1"/>
                <w:sz w:val="24"/>
                <w:szCs w:val="28"/>
              </w:rPr>
              <w:t>基地</w:t>
            </w: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海外留学人员归国双创示范基地建设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r w:rsidR="00A33EF7" w:rsidRPr="00296781" w:rsidTr="00FD2273">
        <w:tc>
          <w:tcPr>
            <w:tcW w:w="1448" w:type="dxa"/>
            <w:vMerge/>
          </w:tcPr>
          <w:p w:rsidR="00A33EF7" w:rsidRPr="00296781" w:rsidRDefault="00A33EF7" w:rsidP="00FD2273">
            <w:pPr>
              <w:adjustRightInd w:val="0"/>
              <w:snapToGrid w:val="0"/>
              <w:rPr>
                <w:rFonts w:eastAsia="仿宋"/>
                <w:b/>
                <w:bCs/>
                <w:color w:val="000000" w:themeColor="text1"/>
                <w:sz w:val="28"/>
                <w:szCs w:val="28"/>
              </w:rPr>
            </w:pPr>
          </w:p>
        </w:tc>
        <w:tc>
          <w:tcPr>
            <w:tcW w:w="1431" w:type="dxa"/>
            <w:vMerge/>
          </w:tcPr>
          <w:p w:rsidR="00A33EF7" w:rsidRPr="00296781" w:rsidRDefault="00A33EF7" w:rsidP="00FD2273">
            <w:pPr>
              <w:adjustRightInd w:val="0"/>
              <w:snapToGrid w:val="0"/>
              <w:rPr>
                <w:rFonts w:eastAsia="仿宋"/>
                <w:bCs/>
                <w:color w:val="000000" w:themeColor="text1"/>
                <w:sz w:val="24"/>
                <w:szCs w:val="28"/>
              </w:rPr>
            </w:pPr>
          </w:p>
        </w:tc>
        <w:tc>
          <w:tcPr>
            <w:tcW w:w="3784" w:type="dxa"/>
          </w:tcPr>
          <w:p w:rsidR="00A33EF7" w:rsidRPr="00296781" w:rsidRDefault="00A33EF7" w:rsidP="00FD2273">
            <w:pPr>
              <w:adjustRightInd w:val="0"/>
              <w:snapToGrid w:val="0"/>
              <w:rPr>
                <w:rFonts w:eastAsia="仿宋"/>
                <w:bCs/>
                <w:color w:val="000000" w:themeColor="text1"/>
                <w:sz w:val="24"/>
                <w:szCs w:val="28"/>
              </w:rPr>
            </w:pPr>
            <w:r w:rsidRPr="00296781">
              <w:rPr>
                <w:rFonts w:eastAsia="仿宋"/>
                <w:bCs/>
                <w:color w:val="000000" w:themeColor="text1"/>
                <w:sz w:val="24"/>
                <w:szCs w:val="28"/>
              </w:rPr>
              <w:t>博士后创新实践基地建设</w:t>
            </w:r>
          </w:p>
        </w:tc>
        <w:tc>
          <w:tcPr>
            <w:tcW w:w="5670" w:type="dxa"/>
            <w:vAlign w:val="center"/>
          </w:tcPr>
          <w:p w:rsidR="00A33EF7" w:rsidRPr="00C51305" w:rsidRDefault="00A33EF7" w:rsidP="00FD2273">
            <w:pPr>
              <w:adjustRightInd w:val="0"/>
              <w:snapToGrid w:val="0"/>
              <w:jc w:val="center"/>
              <w:rPr>
                <w:rFonts w:eastAsia="仿宋"/>
                <w:bCs/>
                <w:color w:val="000000" w:themeColor="text1"/>
                <w:sz w:val="24"/>
                <w:szCs w:val="24"/>
              </w:rPr>
            </w:pPr>
            <w:r>
              <w:rPr>
                <w:rFonts w:eastAsia="仿宋" w:hint="eastAsia"/>
                <w:bCs/>
                <w:color w:val="000000" w:themeColor="text1"/>
                <w:sz w:val="24"/>
                <w:szCs w:val="24"/>
              </w:rPr>
              <w:t>产业集团</w:t>
            </w:r>
          </w:p>
        </w:tc>
        <w:tc>
          <w:tcPr>
            <w:tcW w:w="851" w:type="dxa"/>
            <w:vAlign w:val="center"/>
          </w:tcPr>
          <w:p w:rsidR="00A33EF7" w:rsidRPr="00296781" w:rsidRDefault="00A33EF7" w:rsidP="00FD2273">
            <w:pPr>
              <w:adjustRightInd w:val="0"/>
              <w:snapToGrid w:val="0"/>
              <w:rPr>
                <w:rFonts w:eastAsia="仿宋"/>
                <w:b/>
                <w:bCs/>
                <w:color w:val="000000" w:themeColor="text1"/>
                <w:sz w:val="28"/>
                <w:szCs w:val="28"/>
              </w:rPr>
            </w:pPr>
          </w:p>
        </w:tc>
        <w:tc>
          <w:tcPr>
            <w:tcW w:w="850" w:type="dxa"/>
            <w:vAlign w:val="center"/>
          </w:tcPr>
          <w:p w:rsidR="00A33EF7" w:rsidRPr="00296781" w:rsidRDefault="00A33EF7" w:rsidP="00FD2273">
            <w:pPr>
              <w:adjustRightInd w:val="0"/>
              <w:snapToGrid w:val="0"/>
              <w:jc w:val="center"/>
              <w:rPr>
                <w:rFonts w:eastAsia="仿宋"/>
                <w:b/>
                <w:bCs/>
                <w:color w:val="000000" w:themeColor="text1"/>
                <w:sz w:val="28"/>
                <w:szCs w:val="28"/>
              </w:rPr>
            </w:pPr>
          </w:p>
        </w:tc>
        <w:tc>
          <w:tcPr>
            <w:tcW w:w="851" w:type="dxa"/>
            <w:vAlign w:val="center"/>
          </w:tcPr>
          <w:p w:rsidR="00A33EF7" w:rsidRPr="000C3EBE" w:rsidRDefault="00A33EF7" w:rsidP="00FD2273">
            <w:pPr>
              <w:adjustRightInd w:val="0"/>
              <w:snapToGrid w:val="0"/>
              <w:jc w:val="center"/>
              <w:rPr>
                <w:rFonts w:eastAsia="仿宋"/>
                <w:bCs/>
                <w:color w:val="000000" w:themeColor="text1"/>
                <w:sz w:val="28"/>
                <w:szCs w:val="28"/>
              </w:rPr>
            </w:pPr>
            <w:r w:rsidRPr="000C3EBE">
              <w:rPr>
                <w:rFonts w:ascii="仿宋" w:eastAsia="仿宋" w:hAnsi="仿宋" w:hint="eastAsia"/>
                <w:bCs/>
                <w:color w:val="000000" w:themeColor="text1"/>
                <w:sz w:val="28"/>
                <w:szCs w:val="28"/>
              </w:rPr>
              <w:t>√</w:t>
            </w:r>
          </w:p>
        </w:tc>
      </w:tr>
    </w:tbl>
    <w:p w:rsidR="00E60960" w:rsidRPr="00296781" w:rsidRDefault="00920139" w:rsidP="00A33EF7">
      <w:pPr>
        <w:widowControl/>
        <w:adjustRightInd w:val="0"/>
        <w:snapToGrid w:val="0"/>
        <w:spacing w:line="540" w:lineRule="atLeast"/>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注</w:t>
      </w:r>
      <w:r>
        <w:rPr>
          <w:rFonts w:ascii="Times New Roman" w:eastAsia="仿宋" w:hAnsi="Times New Roman" w:cs="Times New Roman" w:hint="eastAsia"/>
          <w:b/>
          <w:bCs/>
          <w:color w:val="000000" w:themeColor="text1"/>
          <w:sz w:val="28"/>
          <w:szCs w:val="28"/>
        </w:rPr>
        <w:t>：</w:t>
      </w:r>
      <w:r>
        <w:rPr>
          <w:rFonts w:ascii="Times New Roman" w:eastAsia="仿宋" w:hAnsi="Times New Roman" w:cs="Times New Roman"/>
          <w:b/>
          <w:bCs/>
          <w:color w:val="000000" w:themeColor="text1"/>
          <w:sz w:val="28"/>
          <w:szCs w:val="28"/>
        </w:rPr>
        <w:t>负责单位为多个的</w:t>
      </w:r>
      <w:r>
        <w:rPr>
          <w:rFonts w:ascii="Times New Roman" w:eastAsia="仿宋" w:hAnsi="Times New Roman" w:cs="Times New Roman" w:hint="eastAsia"/>
          <w:b/>
          <w:bCs/>
          <w:color w:val="000000" w:themeColor="text1"/>
          <w:sz w:val="28"/>
          <w:szCs w:val="28"/>
        </w:rPr>
        <w:t>，</w:t>
      </w:r>
      <w:r>
        <w:rPr>
          <w:rFonts w:ascii="Times New Roman" w:eastAsia="仿宋" w:hAnsi="Times New Roman" w:cs="Times New Roman"/>
          <w:b/>
          <w:bCs/>
          <w:color w:val="000000" w:themeColor="text1"/>
          <w:sz w:val="28"/>
          <w:szCs w:val="28"/>
        </w:rPr>
        <w:t>首位为牵头组织单位</w:t>
      </w:r>
      <w:r>
        <w:rPr>
          <w:rFonts w:ascii="Times New Roman" w:eastAsia="仿宋" w:hAnsi="Times New Roman" w:cs="Times New Roman" w:hint="eastAsia"/>
          <w:b/>
          <w:bCs/>
          <w:color w:val="000000" w:themeColor="text1"/>
          <w:sz w:val="28"/>
          <w:szCs w:val="28"/>
        </w:rPr>
        <w:t>，</w:t>
      </w:r>
      <w:r>
        <w:rPr>
          <w:rFonts w:ascii="Times New Roman" w:eastAsia="仿宋" w:hAnsi="Times New Roman" w:cs="Times New Roman"/>
          <w:b/>
          <w:bCs/>
          <w:color w:val="000000" w:themeColor="text1"/>
          <w:sz w:val="28"/>
          <w:szCs w:val="28"/>
        </w:rPr>
        <w:t>其余为参与单位</w:t>
      </w:r>
      <w:r>
        <w:rPr>
          <w:rFonts w:ascii="Times New Roman" w:eastAsia="仿宋" w:hAnsi="Times New Roman" w:cs="Times New Roman" w:hint="eastAsia"/>
          <w:b/>
          <w:bCs/>
          <w:color w:val="000000" w:themeColor="text1"/>
          <w:sz w:val="28"/>
          <w:szCs w:val="28"/>
        </w:rPr>
        <w:t>，</w:t>
      </w:r>
      <w:r>
        <w:rPr>
          <w:rFonts w:ascii="Times New Roman" w:eastAsia="仿宋" w:hAnsi="Times New Roman" w:cs="Times New Roman"/>
          <w:b/>
          <w:bCs/>
          <w:color w:val="000000" w:themeColor="text1"/>
          <w:sz w:val="28"/>
          <w:szCs w:val="28"/>
        </w:rPr>
        <w:t>负责所辖职能范围工作任务</w:t>
      </w:r>
      <w:r>
        <w:rPr>
          <w:rFonts w:ascii="Times New Roman" w:eastAsia="仿宋" w:hAnsi="Times New Roman" w:cs="Times New Roman" w:hint="eastAsia"/>
          <w:b/>
          <w:bCs/>
          <w:color w:val="000000" w:themeColor="text1"/>
          <w:sz w:val="28"/>
          <w:szCs w:val="28"/>
        </w:rPr>
        <w:t>。</w:t>
      </w:r>
      <w:bookmarkStart w:id="0" w:name="_GoBack"/>
      <w:bookmarkEnd w:id="0"/>
    </w:p>
    <w:sectPr w:rsidR="00E60960" w:rsidRPr="00296781" w:rsidSect="007E4D0E">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33" w:rsidRDefault="00CF0633" w:rsidP="000B69E3">
      <w:r>
        <w:separator/>
      </w:r>
    </w:p>
  </w:endnote>
  <w:endnote w:type="continuationSeparator" w:id="0">
    <w:p w:rsidR="00CF0633" w:rsidRDefault="00CF0633" w:rsidP="000B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427839"/>
      <w:docPartObj>
        <w:docPartGallery w:val="Page Numbers (Bottom of Page)"/>
        <w:docPartUnique/>
      </w:docPartObj>
    </w:sdtPr>
    <w:sdtContent>
      <w:p w:rsidR="001160C1" w:rsidRDefault="002A174F">
        <w:pPr>
          <w:pStyle w:val="a8"/>
          <w:jc w:val="center"/>
        </w:pPr>
        <w:r>
          <w:fldChar w:fldCharType="begin"/>
        </w:r>
        <w:r w:rsidR="001160C1">
          <w:instrText>PAGE   \* MERGEFORMAT</w:instrText>
        </w:r>
        <w:r>
          <w:fldChar w:fldCharType="separate"/>
        </w:r>
        <w:r w:rsidR="00C27150" w:rsidRPr="00C27150">
          <w:rPr>
            <w:noProof/>
            <w:lang w:val="zh-CN"/>
          </w:rPr>
          <w:t>1</w:t>
        </w:r>
        <w:r>
          <w:fldChar w:fldCharType="end"/>
        </w:r>
      </w:p>
    </w:sdtContent>
  </w:sdt>
  <w:p w:rsidR="001160C1" w:rsidRDefault="001160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33" w:rsidRDefault="00CF0633" w:rsidP="000B69E3">
      <w:r>
        <w:separator/>
      </w:r>
    </w:p>
  </w:footnote>
  <w:footnote w:type="continuationSeparator" w:id="0">
    <w:p w:rsidR="00CF0633" w:rsidRDefault="00CF0633" w:rsidP="000B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7D7"/>
    <w:multiLevelType w:val="hybridMultilevel"/>
    <w:tmpl w:val="38D6B898"/>
    <w:lvl w:ilvl="0" w:tplc="C5225070">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F96D4F"/>
    <w:multiLevelType w:val="hybridMultilevel"/>
    <w:tmpl w:val="755E253A"/>
    <w:lvl w:ilvl="0" w:tplc="04090009">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8D26EB0"/>
    <w:multiLevelType w:val="singleLevel"/>
    <w:tmpl w:val="58D26EB0"/>
    <w:lvl w:ilvl="0">
      <w:start w:val="1"/>
      <w:numFmt w:val="decimal"/>
      <w:suff w:val="nothing"/>
      <w:lvlText w:val="%1、"/>
      <w:lvlJc w:val="left"/>
    </w:lvl>
  </w:abstractNum>
  <w:abstractNum w:abstractNumId="3">
    <w:nsid w:val="58D26F60"/>
    <w:multiLevelType w:val="singleLevel"/>
    <w:tmpl w:val="58D26F60"/>
    <w:lvl w:ilvl="0">
      <w:start w:val="5"/>
      <w:numFmt w:val="chineseCounting"/>
      <w:suff w:val="nothing"/>
      <w:lvlText w:val="（%1）"/>
      <w:lvlJc w:val="left"/>
    </w:lvl>
  </w:abstractNum>
  <w:abstractNum w:abstractNumId="4">
    <w:nsid w:val="58D36295"/>
    <w:multiLevelType w:val="singleLevel"/>
    <w:tmpl w:val="58D36295"/>
    <w:lvl w:ilvl="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11E"/>
    <w:rsid w:val="0001687F"/>
    <w:rsid w:val="00016B76"/>
    <w:rsid w:val="00026775"/>
    <w:rsid w:val="0003792A"/>
    <w:rsid w:val="00040CDD"/>
    <w:rsid w:val="000746EE"/>
    <w:rsid w:val="00077EB1"/>
    <w:rsid w:val="00096980"/>
    <w:rsid w:val="000A66D7"/>
    <w:rsid w:val="000B69E3"/>
    <w:rsid w:val="000C3EBE"/>
    <w:rsid w:val="000C5253"/>
    <w:rsid w:val="000C6F81"/>
    <w:rsid w:val="000F2B43"/>
    <w:rsid w:val="00101AD2"/>
    <w:rsid w:val="00111BDC"/>
    <w:rsid w:val="001160C1"/>
    <w:rsid w:val="00120601"/>
    <w:rsid w:val="00125CB1"/>
    <w:rsid w:val="001333B3"/>
    <w:rsid w:val="001348F8"/>
    <w:rsid w:val="001603AC"/>
    <w:rsid w:val="001A68E9"/>
    <w:rsid w:val="001B4818"/>
    <w:rsid w:val="001B4E1C"/>
    <w:rsid w:val="001C5964"/>
    <w:rsid w:val="001E3F11"/>
    <w:rsid w:val="001F54B1"/>
    <w:rsid w:val="001F7446"/>
    <w:rsid w:val="002109AC"/>
    <w:rsid w:val="00213B05"/>
    <w:rsid w:val="00235C37"/>
    <w:rsid w:val="00242623"/>
    <w:rsid w:val="002441FE"/>
    <w:rsid w:val="00280295"/>
    <w:rsid w:val="002854E4"/>
    <w:rsid w:val="0029541C"/>
    <w:rsid w:val="002A174F"/>
    <w:rsid w:val="002C503C"/>
    <w:rsid w:val="002F0939"/>
    <w:rsid w:val="00321802"/>
    <w:rsid w:val="00325A67"/>
    <w:rsid w:val="00342750"/>
    <w:rsid w:val="00346062"/>
    <w:rsid w:val="00352472"/>
    <w:rsid w:val="00353256"/>
    <w:rsid w:val="0036350A"/>
    <w:rsid w:val="003737B7"/>
    <w:rsid w:val="00375414"/>
    <w:rsid w:val="00376436"/>
    <w:rsid w:val="00382453"/>
    <w:rsid w:val="003935F2"/>
    <w:rsid w:val="003A306E"/>
    <w:rsid w:val="003B1708"/>
    <w:rsid w:val="003E557C"/>
    <w:rsid w:val="0041657D"/>
    <w:rsid w:val="0043317B"/>
    <w:rsid w:val="00436CD4"/>
    <w:rsid w:val="00494426"/>
    <w:rsid w:val="004A4CE2"/>
    <w:rsid w:val="004C2FF1"/>
    <w:rsid w:val="004D0C0F"/>
    <w:rsid w:val="004E6E61"/>
    <w:rsid w:val="004F0674"/>
    <w:rsid w:val="004F23F2"/>
    <w:rsid w:val="004F34C5"/>
    <w:rsid w:val="00500A55"/>
    <w:rsid w:val="00513D44"/>
    <w:rsid w:val="0051598D"/>
    <w:rsid w:val="00553722"/>
    <w:rsid w:val="00560B00"/>
    <w:rsid w:val="00567CE3"/>
    <w:rsid w:val="00570FCD"/>
    <w:rsid w:val="005764D9"/>
    <w:rsid w:val="00577869"/>
    <w:rsid w:val="0058171D"/>
    <w:rsid w:val="00595853"/>
    <w:rsid w:val="005B0111"/>
    <w:rsid w:val="005B48E4"/>
    <w:rsid w:val="005B7136"/>
    <w:rsid w:val="005D7F77"/>
    <w:rsid w:val="005E321A"/>
    <w:rsid w:val="006034A7"/>
    <w:rsid w:val="00605602"/>
    <w:rsid w:val="00622FD5"/>
    <w:rsid w:val="0065020A"/>
    <w:rsid w:val="00657C8A"/>
    <w:rsid w:val="0066005E"/>
    <w:rsid w:val="00695A91"/>
    <w:rsid w:val="006A3846"/>
    <w:rsid w:val="006A3F5D"/>
    <w:rsid w:val="006B1895"/>
    <w:rsid w:val="006C0921"/>
    <w:rsid w:val="006C2F55"/>
    <w:rsid w:val="006C5885"/>
    <w:rsid w:val="006F2677"/>
    <w:rsid w:val="0072629B"/>
    <w:rsid w:val="00732777"/>
    <w:rsid w:val="00732B8C"/>
    <w:rsid w:val="00736BA1"/>
    <w:rsid w:val="00746005"/>
    <w:rsid w:val="007551F2"/>
    <w:rsid w:val="00761870"/>
    <w:rsid w:val="00762F62"/>
    <w:rsid w:val="0076321F"/>
    <w:rsid w:val="00770EA1"/>
    <w:rsid w:val="00780956"/>
    <w:rsid w:val="007E60D4"/>
    <w:rsid w:val="007F270D"/>
    <w:rsid w:val="007F30DE"/>
    <w:rsid w:val="007F3B9A"/>
    <w:rsid w:val="0081184F"/>
    <w:rsid w:val="008368C1"/>
    <w:rsid w:val="00846E38"/>
    <w:rsid w:val="008579E9"/>
    <w:rsid w:val="00857C1E"/>
    <w:rsid w:val="008660E3"/>
    <w:rsid w:val="008668EA"/>
    <w:rsid w:val="00870C6B"/>
    <w:rsid w:val="008711AD"/>
    <w:rsid w:val="008950A8"/>
    <w:rsid w:val="00895713"/>
    <w:rsid w:val="008A4E41"/>
    <w:rsid w:val="008B1D82"/>
    <w:rsid w:val="008D2AC3"/>
    <w:rsid w:val="008E73D8"/>
    <w:rsid w:val="008E79F7"/>
    <w:rsid w:val="008F0332"/>
    <w:rsid w:val="008F130F"/>
    <w:rsid w:val="009043B0"/>
    <w:rsid w:val="009047CD"/>
    <w:rsid w:val="00920139"/>
    <w:rsid w:val="00947F0A"/>
    <w:rsid w:val="0095200C"/>
    <w:rsid w:val="00961224"/>
    <w:rsid w:val="00983411"/>
    <w:rsid w:val="00996ACE"/>
    <w:rsid w:val="00996C89"/>
    <w:rsid w:val="009B736A"/>
    <w:rsid w:val="009D460F"/>
    <w:rsid w:val="009D7FA8"/>
    <w:rsid w:val="009F1123"/>
    <w:rsid w:val="00A30C23"/>
    <w:rsid w:val="00A33EF7"/>
    <w:rsid w:val="00A41539"/>
    <w:rsid w:val="00A6037C"/>
    <w:rsid w:val="00A62AB4"/>
    <w:rsid w:val="00A62D32"/>
    <w:rsid w:val="00A84E39"/>
    <w:rsid w:val="00AB5161"/>
    <w:rsid w:val="00AB7248"/>
    <w:rsid w:val="00AC1E57"/>
    <w:rsid w:val="00AC6B64"/>
    <w:rsid w:val="00AD5A65"/>
    <w:rsid w:val="00AE56A6"/>
    <w:rsid w:val="00AF6F4D"/>
    <w:rsid w:val="00B10CE3"/>
    <w:rsid w:val="00B2177E"/>
    <w:rsid w:val="00B41983"/>
    <w:rsid w:val="00B46948"/>
    <w:rsid w:val="00B478EF"/>
    <w:rsid w:val="00B5664D"/>
    <w:rsid w:val="00B575C3"/>
    <w:rsid w:val="00B61A3D"/>
    <w:rsid w:val="00B6702E"/>
    <w:rsid w:val="00B70F48"/>
    <w:rsid w:val="00B75738"/>
    <w:rsid w:val="00B91C9B"/>
    <w:rsid w:val="00B91EE8"/>
    <w:rsid w:val="00B94945"/>
    <w:rsid w:val="00B97AA8"/>
    <w:rsid w:val="00BA4C19"/>
    <w:rsid w:val="00BB0309"/>
    <w:rsid w:val="00C00434"/>
    <w:rsid w:val="00C10F59"/>
    <w:rsid w:val="00C12B4B"/>
    <w:rsid w:val="00C1454B"/>
    <w:rsid w:val="00C27150"/>
    <w:rsid w:val="00C51305"/>
    <w:rsid w:val="00C51A8A"/>
    <w:rsid w:val="00C5344C"/>
    <w:rsid w:val="00C809CE"/>
    <w:rsid w:val="00C81FEA"/>
    <w:rsid w:val="00C862D4"/>
    <w:rsid w:val="00C95959"/>
    <w:rsid w:val="00C95CC4"/>
    <w:rsid w:val="00CB567A"/>
    <w:rsid w:val="00CB73FF"/>
    <w:rsid w:val="00CC2E06"/>
    <w:rsid w:val="00CC3F62"/>
    <w:rsid w:val="00CF0633"/>
    <w:rsid w:val="00D035E6"/>
    <w:rsid w:val="00D1234E"/>
    <w:rsid w:val="00D1261A"/>
    <w:rsid w:val="00D12AA4"/>
    <w:rsid w:val="00D14C35"/>
    <w:rsid w:val="00D304A5"/>
    <w:rsid w:val="00D35F96"/>
    <w:rsid w:val="00D64746"/>
    <w:rsid w:val="00D86F0E"/>
    <w:rsid w:val="00D90933"/>
    <w:rsid w:val="00D95BF0"/>
    <w:rsid w:val="00DD27B3"/>
    <w:rsid w:val="00DE1273"/>
    <w:rsid w:val="00E04AAF"/>
    <w:rsid w:val="00E10776"/>
    <w:rsid w:val="00E10FB4"/>
    <w:rsid w:val="00E4299C"/>
    <w:rsid w:val="00E46E16"/>
    <w:rsid w:val="00E560CF"/>
    <w:rsid w:val="00E60960"/>
    <w:rsid w:val="00E6180A"/>
    <w:rsid w:val="00E85D80"/>
    <w:rsid w:val="00E97F79"/>
    <w:rsid w:val="00EA579B"/>
    <w:rsid w:val="00EB2B42"/>
    <w:rsid w:val="00EB7A28"/>
    <w:rsid w:val="00EC6833"/>
    <w:rsid w:val="00EF3321"/>
    <w:rsid w:val="00F02232"/>
    <w:rsid w:val="00F14059"/>
    <w:rsid w:val="00F37344"/>
    <w:rsid w:val="00F4411E"/>
    <w:rsid w:val="00F457F6"/>
    <w:rsid w:val="00F77180"/>
    <w:rsid w:val="00F860D2"/>
    <w:rsid w:val="00FA0FBF"/>
    <w:rsid w:val="00FB1013"/>
    <w:rsid w:val="00FB6C79"/>
    <w:rsid w:val="00FB76C0"/>
    <w:rsid w:val="00FC4EA8"/>
    <w:rsid w:val="00FD2828"/>
    <w:rsid w:val="00FF324E"/>
    <w:rsid w:val="00FF3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5F7C-1E1E-447B-AA77-B6AE82E5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Windows 用户</cp:lastModifiedBy>
  <cp:revision>2</cp:revision>
  <dcterms:created xsi:type="dcterms:W3CDTF">2018-03-02T09:23:00Z</dcterms:created>
  <dcterms:modified xsi:type="dcterms:W3CDTF">2018-03-02T09:23:00Z</dcterms:modified>
</cp:coreProperties>
</file>